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B77C8" w14:textId="60D967FC" w:rsidR="00194737" w:rsidRPr="004B3EB7" w:rsidRDefault="00211C0E" w:rsidP="00D9601F">
      <w:pPr>
        <w:ind w:left="0" w:hanging="2"/>
        <w:jc w:val="center"/>
        <w:rPr>
          <w:rFonts w:asciiTheme="majorHAnsi" w:eastAsia="Arial Rounded" w:hAnsiTheme="majorHAnsi" w:cstheme="majorHAnsi"/>
          <w:b/>
        </w:rPr>
      </w:pPr>
      <w:r w:rsidRPr="004B3EB7">
        <w:rPr>
          <w:rFonts w:asciiTheme="majorHAnsi" w:eastAsia="Arial Rounded" w:hAnsiTheme="majorHAnsi" w:cstheme="majorHAnsi"/>
          <w:b/>
        </w:rPr>
        <w:t xml:space="preserve">UWT </w:t>
      </w:r>
      <w:r w:rsidR="00A54BEA" w:rsidRPr="004B3EB7">
        <w:rPr>
          <w:rFonts w:asciiTheme="majorHAnsi" w:eastAsia="Arial Rounded" w:hAnsiTheme="majorHAnsi" w:cstheme="majorHAnsi"/>
          <w:b/>
        </w:rPr>
        <w:t>School Psychology Professional Educators Advisory Board (PEAB)</w:t>
      </w:r>
    </w:p>
    <w:p w14:paraId="254F1E6E" w14:textId="77777777" w:rsidR="00194737" w:rsidRPr="004B3EB7" w:rsidRDefault="00194737">
      <w:pPr>
        <w:ind w:left="0" w:hanging="2"/>
        <w:rPr>
          <w:rFonts w:asciiTheme="majorHAnsi" w:eastAsia="Calibri" w:hAnsiTheme="majorHAnsi" w:cstheme="majorHAnsi"/>
        </w:rPr>
      </w:pPr>
    </w:p>
    <w:p w14:paraId="674F3594" w14:textId="77777777" w:rsidR="00194737" w:rsidRPr="004B3EB7" w:rsidRDefault="00A54BEA">
      <w:pPr>
        <w:pBdr>
          <w:top w:val="single" w:sz="4" w:space="1" w:color="000000"/>
          <w:left w:val="single" w:sz="4" w:space="4" w:color="000000"/>
          <w:bottom w:val="single" w:sz="4" w:space="1" w:color="000000"/>
          <w:right w:val="single" w:sz="4" w:space="4" w:color="000000"/>
        </w:pBdr>
        <w:ind w:left="0" w:hanging="2"/>
        <w:jc w:val="center"/>
        <w:rPr>
          <w:rFonts w:asciiTheme="majorHAnsi" w:eastAsia="Calibri" w:hAnsiTheme="majorHAnsi" w:cstheme="majorHAnsi"/>
        </w:rPr>
      </w:pPr>
      <w:r w:rsidRPr="004B3EB7">
        <w:rPr>
          <w:rFonts w:asciiTheme="majorHAnsi" w:eastAsia="Calibri" w:hAnsiTheme="majorHAnsi" w:cstheme="majorHAnsi"/>
          <w:b/>
        </w:rPr>
        <w:t>MEETING AGENDA</w:t>
      </w:r>
    </w:p>
    <w:p w14:paraId="64C763E0" w14:textId="6031FBC5" w:rsidR="00194737" w:rsidRPr="004B3EB7" w:rsidRDefault="00A54BEA">
      <w:pPr>
        <w:pBdr>
          <w:top w:val="single" w:sz="4" w:space="1" w:color="000000"/>
          <w:left w:val="single" w:sz="4" w:space="4" w:color="000000"/>
          <w:bottom w:val="single" w:sz="4" w:space="1" w:color="000000"/>
          <w:right w:val="single" w:sz="4" w:space="4" w:color="000000"/>
        </w:pBdr>
        <w:ind w:left="0" w:hanging="2"/>
        <w:jc w:val="center"/>
        <w:rPr>
          <w:rFonts w:asciiTheme="majorHAnsi" w:eastAsia="Calibri" w:hAnsiTheme="majorHAnsi" w:cstheme="majorHAnsi"/>
        </w:rPr>
      </w:pPr>
      <w:r w:rsidRPr="004B3EB7">
        <w:rPr>
          <w:rFonts w:asciiTheme="majorHAnsi" w:eastAsia="Calibri" w:hAnsiTheme="majorHAnsi" w:cstheme="majorHAnsi"/>
          <w:b/>
        </w:rPr>
        <w:t xml:space="preserve">Date: </w:t>
      </w:r>
      <w:r w:rsidR="00433F30" w:rsidRPr="004B3EB7">
        <w:rPr>
          <w:rFonts w:asciiTheme="majorHAnsi" w:eastAsia="Calibri" w:hAnsiTheme="majorHAnsi" w:cstheme="majorHAnsi"/>
        </w:rPr>
        <w:t>November 3, 2023</w:t>
      </w:r>
    </w:p>
    <w:p w14:paraId="504F84E8" w14:textId="5C5A91FA" w:rsidR="00194737" w:rsidRDefault="00A54BEA">
      <w:pPr>
        <w:pBdr>
          <w:top w:val="single" w:sz="4" w:space="1" w:color="000000"/>
          <w:left w:val="single" w:sz="4" w:space="4" w:color="000000"/>
          <w:bottom w:val="single" w:sz="4" w:space="1" w:color="000000"/>
          <w:right w:val="single" w:sz="4" w:space="4" w:color="000000"/>
        </w:pBdr>
        <w:ind w:left="0" w:hanging="2"/>
        <w:jc w:val="center"/>
        <w:rPr>
          <w:rFonts w:asciiTheme="majorHAnsi" w:eastAsia="Calibri" w:hAnsiTheme="majorHAnsi" w:cstheme="majorHAnsi"/>
        </w:rPr>
      </w:pPr>
      <w:r w:rsidRPr="004B3EB7">
        <w:rPr>
          <w:rFonts w:asciiTheme="majorHAnsi" w:eastAsia="Calibri" w:hAnsiTheme="majorHAnsi" w:cstheme="majorHAnsi"/>
          <w:b/>
        </w:rPr>
        <w:t xml:space="preserve">Time: </w:t>
      </w:r>
      <w:r w:rsidR="00433F30" w:rsidRPr="004B3EB7">
        <w:rPr>
          <w:rFonts w:asciiTheme="majorHAnsi" w:eastAsia="Calibri" w:hAnsiTheme="majorHAnsi" w:cstheme="majorHAnsi"/>
        </w:rPr>
        <w:t>12:00-1:30</w:t>
      </w:r>
      <w:r w:rsidRPr="004B3EB7">
        <w:rPr>
          <w:rFonts w:asciiTheme="majorHAnsi" w:eastAsia="Calibri" w:hAnsiTheme="majorHAnsi" w:cstheme="majorHAnsi"/>
        </w:rPr>
        <w:t xml:space="preserve"> US Pacific Time</w:t>
      </w:r>
    </w:p>
    <w:p w14:paraId="3A288FEA" w14:textId="46A674E3" w:rsidR="00995A00" w:rsidRPr="00995A00" w:rsidRDefault="00995A00">
      <w:pPr>
        <w:pBdr>
          <w:top w:val="single" w:sz="4" w:space="1" w:color="000000"/>
          <w:left w:val="single" w:sz="4" w:space="4" w:color="000000"/>
          <w:bottom w:val="single" w:sz="4" w:space="1" w:color="000000"/>
          <w:right w:val="single" w:sz="4" w:space="4" w:color="000000"/>
        </w:pBdr>
        <w:ind w:left="0" w:hanging="2"/>
        <w:jc w:val="center"/>
        <w:rPr>
          <w:rFonts w:asciiTheme="majorHAnsi" w:eastAsia="Calibri" w:hAnsiTheme="majorHAnsi" w:cstheme="majorHAnsi"/>
        </w:rPr>
      </w:pPr>
      <w:r>
        <w:rPr>
          <w:rFonts w:asciiTheme="majorHAnsi" w:eastAsia="Calibri" w:hAnsiTheme="majorHAnsi" w:cstheme="majorHAnsi"/>
          <w:b/>
          <w:bCs/>
        </w:rPr>
        <w:t xml:space="preserve">Place: </w:t>
      </w:r>
      <w:r>
        <w:rPr>
          <w:rFonts w:asciiTheme="majorHAnsi" w:eastAsia="Calibri" w:hAnsiTheme="majorHAnsi" w:cstheme="majorHAnsi"/>
        </w:rPr>
        <w:t>Pinkerton (PNK) 212</w:t>
      </w:r>
    </w:p>
    <w:p w14:paraId="1F34A9F1" w14:textId="011E8647" w:rsidR="008E5B6A" w:rsidRPr="004B3EB7" w:rsidRDefault="00A54BEA" w:rsidP="008E5B6A">
      <w:pPr>
        <w:pBdr>
          <w:top w:val="single" w:sz="4" w:space="1" w:color="000000"/>
          <w:left w:val="single" w:sz="4" w:space="4" w:color="000000"/>
          <w:bottom w:val="single" w:sz="4" w:space="1" w:color="000000"/>
          <w:right w:val="single" w:sz="4" w:space="4" w:color="000000"/>
        </w:pBdr>
        <w:ind w:left="0" w:hanging="2"/>
        <w:jc w:val="center"/>
        <w:rPr>
          <w:rFonts w:asciiTheme="majorHAnsi" w:hAnsiTheme="majorHAnsi" w:cstheme="majorHAnsi"/>
        </w:rPr>
      </w:pPr>
      <w:r w:rsidRPr="00995A00">
        <w:rPr>
          <w:rFonts w:asciiTheme="majorHAnsi" w:eastAsia="Calibri" w:hAnsiTheme="majorHAnsi" w:cstheme="majorHAnsi"/>
          <w:b/>
          <w:bCs/>
        </w:rPr>
        <w:t>Online</w:t>
      </w:r>
      <w:r w:rsidRPr="004B3EB7">
        <w:rPr>
          <w:rFonts w:asciiTheme="majorHAnsi" w:eastAsia="Calibri" w:hAnsiTheme="majorHAnsi" w:cstheme="majorHAnsi"/>
        </w:rPr>
        <w:t xml:space="preserve"> via Zoom:</w:t>
      </w:r>
      <w:r w:rsidR="005177F1" w:rsidRPr="004B3EB7">
        <w:rPr>
          <w:rFonts w:asciiTheme="majorHAnsi" w:eastAsia="Calibri" w:hAnsiTheme="majorHAnsi" w:cstheme="majorHAnsi"/>
          <w:b/>
        </w:rPr>
        <w:t xml:space="preserve"> </w:t>
      </w:r>
      <w:hyperlink r:id="rId8" w:tgtFrame="_blank" w:history="1">
        <w:r w:rsidR="00C97D13" w:rsidRPr="004B3EB7">
          <w:rPr>
            <w:rStyle w:val="Hyperlink"/>
            <w:rFonts w:asciiTheme="majorHAnsi" w:hAnsiTheme="majorHAnsi" w:cstheme="majorHAnsi"/>
            <w:bdr w:val="none" w:sz="0" w:space="0" w:color="auto" w:frame="1"/>
          </w:rPr>
          <w:t>https://washington.zoom.us/j/96949969058</w:t>
        </w:r>
      </w:hyperlink>
    </w:p>
    <w:p w14:paraId="326E1743" w14:textId="095B9A05" w:rsidR="00211C0E" w:rsidRDefault="00FA0B21" w:rsidP="008E5B6A">
      <w:pPr>
        <w:pBdr>
          <w:top w:val="single" w:sz="4" w:space="1" w:color="000000"/>
          <w:left w:val="single" w:sz="4" w:space="4" w:color="000000"/>
          <w:bottom w:val="single" w:sz="4" w:space="1" w:color="000000"/>
          <w:right w:val="single" w:sz="4" w:space="4" w:color="000000"/>
        </w:pBdr>
        <w:ind w:left="0" w:hanging="2"/>
        <w:jc w:val="center"/>
        <w:rPr>
          <w:rStyle w:val="Hyperlink"/>
          <w:rFonts w:asciiTheme="majorHAnsi" w:eastAsia="Calibri" w:hAnsiTheme="majorHAnsi" w:cstheme="majorHAnsi"/>
        </w:rPr>
      </w:pPr>
      <w:hyperlink r:id="rId9" w:history="1">
        <w:r w:rsidR="00211C0E" w:rsidRPr="004B3EB7">
          <w:rPr>
            <w:rStyle w:val="Hyperlink"/>
            <w:rFonts w:asciiTheme="majorHAnsi" w:eastAsia="Calibri" w:hAnsiTheme="majorHAnsi" w:cstheme="majorHAnsi"/>
          </w:rPr>
          <w:t>PEAB Member Handbook</w:t>
        </w:r>
      </w:hyperlink>
    </w:p>
    <w:p w14:paraId="3146C736" w14:textId="77777777" w:rsidR="00D9601F" w:rsidRDefault="00D9601F" w:rsidP="00D9601F">
      <w:pPr>
        <w:ind w:leftChars="0" w:left="724" w:firstLineChars="0" w:firstLine="0"/>
        <w:rPr>
          <w:rFonts w:asciiTheme="majorHAnsi" w:eastAsia="Calibri" w:hAnsiTheme="majorHAnsi" w:cstheme="majorHAnsi"/>
          <w:b/>
          <w:bCs/>
        </w:rPr>
      </w:pPr>
    </w:p>
    <w:p w14:paraId="62A4005F" w14:textId="7C71B557" w:rsidR="008C1BCC" w:rsidRPr="004B3EB7" w:rsidRDefault="008C1BCC" w:rsidP="008C1BCC">
      <w:pPr>
        <w:numPr>
          <w:ilvl w:val="0"/>
          <w:numId w:val="1"/>
        </w:numPr>
        <w:ind w:leftChars="0" w:firstLineChars="0"/>
        <w:rPr>
          <w:rFonts w:asciiTheme="majorHAnsi" w:eastAsia="Calibri" w:hAnsiTheme="majorHAnsi" w:cstheme="majorHAnsi"/>
          <w:b/>
          <w:bCs/>
        </w:rPr>
      </w:pPr>
      <w:r w:rsidRPr="004B3EB7">
        <w:rPr>
          <w:rFonts w:asciiTheme="majorHAnsi" w:eastAsia="Calibri" w:hAnsiTheme="majorHAnsi" w:cstheme="majorHAnsi"/>
          <w:b/>
          <w:bCs/>
        </w:rPr>
        <w:t>Opening &amp; framing activities</w:t>
      </w:r>
    </w:p>
    <w:p w14:paraId="48AF2962" w14:textId="77777777" w:rsidR="008C1BCC" w:rsidRPr="004B3EB7" w:rsidRDefault="00FA0B21" w:rsidP="008C1BCC">
      <w:pPr>
        <w:numPr>
          <w:ilvl w:val="1"/>
          <w:numId w:val="1"/>
        </w:numPr>
        <w:ind w:leftChars="0" w:firstLineChars="0"/>
        <w:rPr>
          <w:rFonts w:asciiTheme="majorHAnsi" w:eastAsia="Calibri" w:hAnsiTheme="majorHAnsi" w:cstheme="majorHAnsi"/>
        </w:rPr>
      </w:pPr>
      <w:hyperlink r:id="rId10" w:history="1">
        <w:r w:rsidR="008C1BCC" w:rsidRPr="004B3EB7">
          <w:rPr>
            <w:rStyle w:val="Hyperlink"/>
            <w:rFonts w:asciiTheme="majorHAnsi" w:hAnsiTheme="majorHAnsi" w:cstheme="majorHAnsi"/>
          </w:rPr>
          <w:t>Land Acknowledgment</w:t>
        </w:r>
      </w:hyperlink>
      <w:r w:rsidR="008C1BCC" w:rsidRPr="004B3EB7">
        <w:rPr>
          <w:rFonts w:asciiTheme="majorHAnsi" w:hAnsiTheme="majorHAnsi" w:cstheme="majorHAnsi"/>
        </w:rPr>
        <w:t xml:space="preserve">, </w:t>
      </w:r>
      <w:hyperlink r:id="rId11">
        <w:r w:rsidR="008C1BCC" w:rsidRPr="004B3EB7">
          <w:rPr>
            <w:rFonts w:asciiTheme="majorHAnsi" w:eastAsia="Calibri" w:hAnsiTheme="majorHAnsi" w:cstheme="majorHAnsi"/>
            <w:color w:val="0563C1"/>
            <w:u w:val="single"/>
          </w:rPr>
          <w:t>Working agreements</w:t>
        </w:r>
      </w:hyperlink>
      <w:bookmarkStart w:id="0" w:name="_heading=h.gjdgxs" w:colFirst="0" w:colLast="0"/>
      <w:bookmarkEnd w:id="0"/>
    </w:p>
    <w:p w14:paraId="02D36B86" w14:textId="13A27CDF" w:rsidR="008C1BCC" w:rsidRPr="004B3EB7" w:rsidRDefault="008E6BE1" w:rsidP="008C1BCC">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 xml:space="preserve">Introductions and </w:t>
      </w:r>
      <w:r w:rsidR="00995A00">
        <w:rPr>
          <w:rFonts w:asciiTheme="majorHAnsi" w:eastAsia="Calibri" w:hAnsiTheme="majorHAnsi" w:cstheme="majorHAnsi"/>
        </w:rPr>
        <w:t>sharing</w:t>
      </w:r>
    </w:p>
    <w:p w14:paraId="65198AE4" w14:textId="5889D582" w:rsidR="008C1BCC" w:rsidRPr="004B3EB7" w:rsidRDefault="008C1BCC" w:rsidP="00211C0E">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Review</w:t>
      </w:r>
      <w:r w:rsidR="00EF1D9A" w:rsidRPr="004B3EB7">
        <w:rPr>
          <w:rFonts w:asciiTheme="majorHAnsi" w:eastAsia="Calibri" w:hAnsiTheme="majorHAnsi" w:cstheme="majorHAnsi"/>
        </w:rPr>
        <w:t xml:space="preserve"> </w:t>
      </w:r>
      <w:hyperlink r:id="rId12" w:history="1">
        <w:r w:rsidR="00EF1D9A" w:rsidRPr="004B3EB7">
          <w:rPr>
            <w:rStyle w:val="Hyperlink"/>
            <w:rFonts w:asciiTheme="majorHAnsi" w:eastAsia="Calibri" w:hAnsiTheme="majorHAnsi" w:cstheme="majorHAnsi"/>
          </w:rPr>
          <w:t>5/23/23 Minutes</w:t>
        </w:r>
      </w:hyperlink>
      <w:r w:rsidR="00EF1D9A" w:rsidRPr="004B3EB7">
        <w:rPr>
          <w:rFonts w:asciiTheme="majorHAnsi" w:eastAsia="Calibri" w:hAnsiTheme="majorHAnsi" w:cstheme="majorHAnsi"/>
        </w:rPr>
        <w:t xml:space="preserve"> </w:t>
      </w:r>
      <w:r w:rsidRPr="004B3EB7">
        <w:rPr>
          <w:rFonts w:asciiTheme="majorHAnsi" w:eastAsia="Calibri" w:hAnsiTheme="majorHAnsi" w:cstheme="majorHAnsi"/>
        </w:rPr>
        <w:t>&amp; meeting feedback</w:t>
      </w:r>
    </w:p>
    <w:p w14:paraId="3DA423DE" w14:textId="77777777" w:rsidR="00211C0E" w:rsidRPr="004B3EB7" w:rsidRDefault="00211C0E" w:rsidP="00211C0E">
      <w:pPr>
        <w:ind w:leftChars="0" w:left="1444" w:firstLineChars="0" w:firstLine="0"/>
        <w:rPr>
          <w:rFonts w:asciiTheme="majorHAnsi" w:eastAsia="Calibri" w:hAnsiTheme="majorHAnsi" w:cstheme="majorHAnsi"/>
        </w:rPr>
      </w:pPr>
    </w:p>
    <w:p w14:paraId="351EAAAA" w14:textId="0BCA30E1" w:rsidR="00DE166C" w:rsidRPr="004B3EB7" w:rsidRDefault="008C1BCC" w:rsidP="00DE166C">
      <w:pPr>
        <w:numPr>
          <w:ilvl w:val="0"/>
          <w:numId w:val="1"/>
        </w:numPr>
        <w:ind w:leftChars="0" w:firstLineChars="0"/>
        <w:rPr>
          <w:rFonts w:asciiTheme="majorHAnsi" w:eastAsia="Calibri" w:hAnsiTheme="majorHAnsi" w:cstheme="majorHAnsi"/>
          <w:b/>
          <w:bCs/>
        </w:rPr>
      </w:pPr>
      <w:proofErr w:type="spellStart"/>
      <w:r w:rsidRPr="004B3EB7">
        <w:rPr>
          <w:rFonts w:asciiTheme="majorHAnsi" w:eastAsia="Calibri" w:hAnsiTheme="majorHAnsi" w:cstheme="majorHAnsi"/>
          <w:b/>
          <w:bCs/>
        </w:rPr>
        <w:t>Ed.S</w:t>
      </w:r>
      <w:proofErr w:type="spellEnd"/>
      <w:r w:rsidRPr="004B3EB7">
        <w:rPr>
          <w:rFonts w:asciiTheme="majorHAnsi" w:eastAsia="Calibri" w:hAnsiTheme="majorHAnsi" w:cstheme="majorHAnsi"/>
          <w:b/>
          <w:bCs/>
        </w:rPr>
        <w:t>. School Psychology Program Updates</w:t>
      </w:r>
    </w:p>
    <w:p w14:paraId="300AEFB3" w14:textId="39407E77" w:rsidR="002F2BBA" w:rsidRPr="004B3EB7" w:rsidRDefault="003507C0" w:rsidP="002F2BBA">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Student update</w:t>
      </w:r>
      <w:r w:rsidR="00433F30" w:rsidRPr="004B3EB7">
        <w:rPr>
          <w:rFonts w:asciiTheme="majorHAnsi" w:eastAsia="Calibri" w:hAnsiTheme="majorHAnsi" w:cstheme="majorHAnsi"/>
        </w:rPr>
        <w:t>- Diversity Scholarship, funding for NASP, social events</w:t>
      </w:r>
    </w:p>
    <w:p w14:paraId="5098B0DE" w14:textId="6D7E08FA" w:rsidR="00211C0E" w:rsidRPr="004B3EB7" w:rsidRDefault="00B17CCC" w:rsidP="002F2BBA">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 xml:space="preserve">Guidebooks for </w:t>
      </w:r>
      <w:hyperlink r:id="rId13" w:history="1">
        <w:r w:rsidRPr="004B3EB7">
          <w:rPr>
            <w:rStyle w:val="Hyperlink"/>
            <w:rFonts w:asciiTheme="majorHAnsi" w:eastAsia="Calibri" w:hAnsiTheme="majorHAnsi" w:cstheme="majorHAnsi"/>
          </w:rPr>
          <w:t>Practicum</w:t>
        </w:r>
      </w:hyperlink>
      <w:r w:rsidRPr="004B3EB7">
        <w:rPr>
          <w:rFonts w:asciiTheme="majorHAnsi" w:eastAsia="Calibri" w:hAnsiTheme="majorHAnsi" w:cstheme="majorHAnsi"/>
        </w:rPr>
        <w:t xml:space="preserve"> and </w:t>
      </w:r>
      <w:hyperlink r:id="rId14" w:history="1">
        <w:r w:rsidRPr="004B3EB7">
          <w:rPr>
            <w:rStyle w:val="Hyperlink"/>
            <w:rFonts w:asciiTheme="majorHAnsi" w:eastAsia="Calibri" w:hAnsiTheme="majorHAnsi" w:cstheme="majorHAnsi"/>
          </w:rPr>
          <w:t>Internship</w:t>
        </w:r>
      </w:hyperlink>
    </w:p>
    <w:p w14:paraId="77AC462D" w14:textId="77777777" w:rsidR="00211C0E" w:rsidRPr="004B3EB7" w:rsidRDefault="00211C0E" w:rsidP="00211C0E">
      <w:pPr>
        <w:ind w:leftChars="0" w:left="1444" w:firstLineChars="0" w:firstLine="0"/>
        <w:rPr>
          <w:rFonts w:asciiTheme="majorHAnsi" w:eastAsia="Calibri" w:hAnsiTheme="majorHAnsi" w:cstheme="majorHAnsi"/>
        </w:rPr>
      </w:pPr>
    </w:p>
    <w:p w14:paraId="244D842E" w14:textId="7C56A1AE" w:rsidR="008E5B6A" w:rsidRPr="004B3EB7" w:rsidRDefault="008E5B6A" w:rsidP="008C1BCC">
      <w:pPr>
        <w:numPr>
          <w:ilvl w:val="0"/>
          <w:numId w:val="1"/>
        </w:numPr>
        <w:ind w:leftChars="0" w:firstLineChars="0"/>
        <w:rPr>
          <w:rFonts w:asciiTheme="majorHAnsi" w:eastAsia="Calibri" w:hAnsiTheme="majorHAnsi" w:cstheme="majorHAnsi"/>
          <w:b/>
          <w:bCs/>
        </w:rPr>
      </w:pPr>
      <w:r w:rsidRPr="004B3EB7">
        <w:rPr>
          <w:rFonts w:asciiTheme="majorHAnsi" w:eastAsia="Calibri" w:hAnsiTheme="majorHAnsi" w:cstheme="majorHAnsi"/>
          <w:b/>
          <w:bCs/>
        </w:rPr>
        <w:t>Data review</w:t>
      </w:r>
    </w:p>
    <w:p w14:paraId="1A7539BF" w14:textId="0C1962D1" w:rsidR="008E5B6A" w:rsidRPr="004B3EB7" w:rsidRDefault="00DE166C" w:rsidP="00211C0E">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Cohort</w:t>
      </w:r>
      <w:r w:rsidR="003507C0" w:rsidRPr="004B3EB7">
        <w:rPr>
          <w:rFonts w:asciiTheme="majorHAnsi" w:eastAsia="Calibri" w:hAnsiTheme="majorHAnsi" w:cstheme="majorHAnsi"/>
        </w:rPr>
        <w:t xml:space="preserve"> </w:t>
      </w:r>
      <w:r w:rsidR="00EF1D9A" w:rsidRPr="004B3EB7">
        <w:rPr>
          <w:rFonts w:asciiTheme="majorHAnsi" w:eastAsia="Calibri" w:hAnsiTheme="majorHAnsi" w:cstheme="majorHAnsi"/>
        </w:rPr>
        <w:t>3</w:t>
      </w:r>
      <w:r w:rsidRPr="004B3EB7">
        <w:rPr>
          <w:rFonts w:asciiTheme="majorHAnsi" w:eastAsia="Calibri" w:hAnsiTheme="majorHAnsi" w:cstheme="majorHAnsi"/>
        </w:rPr>
        <w:t xml:space="preserve"> Demographics</w:t>
      </w:r>
    </w:p>
    <w:p w14:paraId="5F7BD471" w14:textId="491877B5" w:rsidR="003507C0" w:rsidRPr="004B3EB7" w:rsidRDefault="003507C0" w:rsidP="00211C0E">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Practicum feedback 2022-2023</w:t>
      </w:r>
    </w:p>
    <w:p w14:paraId="790D4B3A" w14:textId="77777777" w:rsidR="00211C0E" w:rsidRPr="004B3EB7" w:rsidRDefault="00211C0E" w:rsidP="00211C0E">
      <w:pPr>
        <w:ind w:leftChars="0" w:left="1444" w:firstLineChars="0" w:firstLine="0"/>
        <w:rPr>
          <w:rFonts w:asciiTheme="majorHAnsi" w:eastAsia="Calibri" w:hAnsiTheme="majorHAnsi" w:cstheme="majorHAnsi"/>
        </w:rPr>
      </w:pPr>
    </w:p>
    <w:p w14:paraId="4A2F5AD6" w14:textId="220F6299" w:rsidR="00211C0E" w:rsidRPr="004B3EB7" w:rsidRDefault="00AA1D94" w:rsidP="00211C0E">
      <w:pPr>
        <w:numPr>
          <w:ilvl w:val="0"/>
          <w:numId w:val="1"/>
        </w:numPr>
        <w:ind w:leftChars="0" w:firstLineChars="0"/>
        <w:rPr>
          <w:rFonts w:asciiTheme="majorHAnsi" w:eastAsia="Calibri" w:hAnsiTheme="majorHAnsi" w:cstheme="majorHAnsi"/>
        </w:rPr>
      </w:pPr>
      <w:r w:rsidRPr="004B3EB7">
        <w:rPr>
          <w:rFonts w:asciiTheme="majorHAnsi" w:eastAsia="Calibri" w:hAnsiTheme="majorHAnsi" w:cstheme="majorHAnsi"/>
          <w:b/>
          <w:bCs/>
        </w:rPr>
        <w:t>Focus for 2023-2024</w:t>
      </w:r>
    </w:p>
    <w:p w14:paraId="14FFEB79" w14:textId="01957C35" w:rsidR="009B73E1" w:rsidRPr="00843F05" w:rsidRDefault="00AA1D94" w:rsidP="00843F05">
      <w:pPr>
        <w:numPr>
          <w:ilvl w:val="1"/>
          <w:numId w:val="1"/>
        </w:numPr>
        <w:ind w:leftChars="0" w:left="1444" w:firstLineChars="0"/>
        <w:rPr>
          <w:rFonts w:asciiTheme="majorHAnsi" w:eastAsia="Calibri" w:hAnsiTheme="majorHAnsi" w:cstheme="majorHAnsi"/>
        </w:rPr>
      </w:pPr>
      <w:r w:rsidRPr="004B3EB7">
        <w:rPr>
          <w:rFonts w:asciiTheme="majorHAnsi" w:eastAsia="Calibri" w:hAnsiTheme="majorHAnsi" w:cstheme="majorHAnsi"/>
        </w:rPr>
        <w:t xml:space="preserve">Last year’s focus – </w:t>
      </w:r>
      <w:r w:rsidR="009B73E1" w:rsidRPr="00843F05">
        <w:rPr>
          <w:rFonts w:asciiTheme="majorHAnsi" w:hAnsiTheme="majorHAnsi" w:cstheme="majorHAnsi"/>
          <w:b/>
          <w:bCs/>
          <w:color w:val="000000"/>
        </w:rPr>
        <w:t xml:space="preserve">NASP Program Standard 4: Performance-Based Program Assessment and Accountability: </w:t>
      </w:r>
      <w:r w:rsidR="009B73E1" w:rsidRPr="00843F05">
        <w:rPr>
          <w:rFonts w:asciiTheme="majorHAnsi" w:hAnsiTheme="majorHAnsi" w:cstheme="majorHAnsi"/>
          <w:color w:val="000000"/>
        </w:rPr>
        <w:t>The school psychology program employs systematic, comprehensive assessment of candidate knowledge, skills, and professional work characteristics needed for effective practice as early practitioner, independent school psychologists. A key aspect of program accountability is the assessment of candidate ability to provide, and evaluate the impact of, direct and indirect services to children and youth, families, and schools. Faculty must be involved in the evaluation of candidate skill application (e.g., products such as individual, group, or system-wide case studies, program evaluations, and psychoeducational evaluations), and use assessment results to evaluate and improve the program.</w:t>
      </w:r>
    </w:p>
    <w:p w14:paraId="537C1C50" w14:textId="34D01669" w:rsidR="00AA1D94" w:rsidRPr="004B3EB7" w:rsidRDefault="00AA1D94" w:rsidP="009B73E1">
      <w:pPr>
        <w:numPr>
          <w:ilvl w:val="2"/>
          <w:numId w:val="1"/>
        </w:numPr>
        <w:ind w:leftChars="0" w:firstLineChars="0"/>
        <w:rPr>
          <w:rFonts w:asciiTheme="majorHAnsi" w:eastAsia="Calibri" w:hAnsiTheme="majorHAnsi" w:cstheme="majorHAnsi"/>
        </w:rPr>
      </w:pPr>
      <w:r w:rsidRPr="00843F05">
        <w:rPr>
          <w:rFonts w:asciiTheme="majorHAnsi" w:eastAsia="Calibri" w:hAnsiTheme="majorHAnsi" w:cstheme="majorHAnsi"/>
          <w:b/>
          <w:bCs/>
          <w:i/>
          <w:iCs/>
        </w:rPr>
        <w:t>NASP Program Standard 4.2</w:t>
      </w:r>
      <w:r w:rsidRPr="004B3EB7">
        <w:rPr>
          <w:rFonts w:asciiTheme="majorHAnsi" w:eastAsia="Calibri" w:hAnsiTheme="majorHAnsi" w:cstheme="majorHAnsi"/>
        </w:rPr>
        <w:t xml:space="preserve"> </w:t>
      </w:r>
      <w:r w:rsidRPr="004B3EB7">
        <w:rPr>
          <w:rFonts w:asciiTheme="majorHAnsi" w:hAnsiTheme="majorHAnsi" w:cstheme="majorHAnsi"/>
          <w:i/>
          <w:iCs/>
          <w:color w:val="000000"/>
        </w:rPr>
        <w:t>The assessment of practicum outcomes must include a formal evaluation process of all</w:t>
      </w:r>
      <w:r w:rsidRPr="004B3EB7">
        <w:rPr>
          <w:rFonts w:asciiTheme="majorHAnsi" w:hAnsiTheme="majorHAnsi" w:cstheme="majorHAnsi"/>
          <w:color w:val="000000"/>
        </w:rPr>
        <w:t xml:space="preserve"> </w:t>
      </w:r>
      <w:r w:rsidRPr="004B3EB7">
        <w:rPr>
          <w:rFonts w:asciiTheme="majorHAnsi" w:hAnsiTheme="majorHAnsi" w:cstheme="majorHAnsi"/>
          <w:i/>
          <w:iCs/>
          <w:color w:val="000000"/>
        </w:rPr>
        <w:t>candidates conducted by field supervisors and/or program faculty. Such assessment is expected to focus</w:t>
      </w:r>
      <w:r w:rsidRPr="004B3EB7">
        <w:rPr>
          <w:rFonts w:asciiTheme="majorHAnsi" w:hAnsiTheme="majorHAnsi" w:cstheme="majorHAnsi"/>
          <w:color w:val="000000"/>
        </w:rPr>
        <w:t xml:space="preserve"> </w:t>
      </w:r>
      <w:r w:rsidRPr="004B3EB7">
        <w:rPr>
          <w:rFonts w:asciiTheme="majorHAnsi" w:hAnsiTheme="majorHAnsi" w:cstheme="majorHAnsi"/>
          <w:i/>
          <w:iCs/>
          <w:color w:val="000000"/>
        </w:rPr>
        <w:t>on specific competencies and professional work characteristics and be based on observations and/or other</w:t>
      </w:r>
      <w:r w:rsidRPr="004B3EB7">
        <w:rPr>
          <w:rFonts w:asciiTheme="majorHAnsi" w:hAnsiTheme="majorHAnsi" w:cstheme="majorHAnsi"/>
          <w:color w:val="000000"/>
        </w:rPr>
        <w:t xml:space="preserve"> </w:t>
      </w:r>
      <w:r w:rsidRPr="004B3EB7">
        <w:rPr>
          <w:rFonts w:asciiTheme="majorHAnsi" w:hAnsiTheme="majorHAnsi" w:cstheme="majorHAnsi"/>
          <w:i/>
          <w:iCs/>
          <w:color w:val="000000"/>
        </w:rPr>
        <w:t>evaluation methods (</w:t>
      </w:r>
      <w:proofErr w:type="spellStart"/>
      <w:r w:rsidRPr="004B3EB7">
        <w:rPr>
          <w:rFonts w:asciiTheme="majorHAnsi" w:hAnsiTheme="majorHAnsi" w:cstheme="majorHAnsi"/>
          <w:i/>
          <w:iCs/>
          <w:color w:val="000000"/>
        </w:rPr>
        <w:t>practica</w:t>
      </w:r>
      <w:proofErr w:type="spellEnd"/>
      <w:r w:rsidRPr="004B3EB7">
        <w:rPr>
          <w:rFonts w:asciiTheme="majorHAnsi" w:hAnsiTheme="majorHAnsi" w:cstheme="majorHAnsi"/>
          <w:i/>
          <w:iCs/>
          <w:color w:val="000000"/>
        </w:rPr>
        <w:t xml:space="preserve"> experiences do not need to comprehensively address all NASP domains).</w:t>
      </w:r>
      <w:r w:rsidRPr="004B3EB7">
        <w:rPr>
          <w:rFonts w:asciiTheme="majorHAnsi" w:hAnsiTheme="majorHAnsi" w:cstheme="majorHAnsi"/>
          <w:color w:val="000000"/>
        </w:rPr>
        <w:t xml:space="preserve"> </w:t>
      </w:r>
      <w:r w:rsidRPr="004B3EB7">
        <w:rPr>
          <w:rFonts w:asciiTheme="majorHAnsi" w:hAnsiTheme="majorHAnsi" w:cstheme="majorHAnsi"/>
          <w:i/>
          <w:iCs/>
          <w:color w:val="000000"/>
        </w:rPr>
        <w:lastRenderedPageBreak/>
        <w:t>The evaluation criteria or benchmark is expected to be relevant to the professional developmental stage of</w:t>
      </w:r>
      <w:r w:rsidRPr="004B3EB7">
        <w:rPr>
          <w:rFonts w:asciiTheme="majorHAnsi" w:hAnsiTheme="majorHAnsi" w:cstheme="majorHAnsi"/>
          <w:color w:val="000000"/>
        </w:rPr>
        <w:t xml:space="preserve"> </w:t>
      </w:r>
      <w:r w:rsidRPr="004B3EB7">
        <w:rPr>
          <w:rFonts w:asciiTheme="majorHAnsi" w:hAnsiTheme="majorHAnsi" w:cstheme="majorHAnsi"/>
          <w:i/>
          <w:iCs/>
          <w:color w:val="000000"/>
        </w:rPr>
        <w:t xml:space="preserve">the candidate at the particular level of the </w:t>
      </w:r>
      <w:proofErr w:type="spellStart"/>
      <w:r w:rsidRPr="004B3EB7">
        <w:rPr>
          <w:rFonts w:asciiTheme="majorHAnsi" w:hAnsiTheme="majorHAnsi" w:cstheme="majorHAnsi"/>
          <w:i/>
          <w:iCs/>
          <w:color w:val="000000"/>
        </w:rPr>
        <w:t>practica</w:t>
      </w:r>
      <w:proofErr w:type="spellEnd"/>
    </w:p>
    <w:p w14:paraId="5444F578" w14:textId="4E88AAD9" w:rsidR="00AA1D94" w:rsidRPr="004B3EB7" w:rsidRDefault="00AA1D94" w:rsidP="009B73E1">
      <w:pPr>
        <w:numPr>
          <w:ilvl w:val="3"/>
          <w:numId w:val="1"/>
        </w:numPr>
        <w:ind w:leftChars="0" w:firstLineChars="0"/>
        <w:rPr>
          <w:rFonts w:asciiTheme="majorHAnsi" w:eastAsia="Calibri" w:hAnsiTheme="majorHAnsi" w:cstheme="majorHAnsi"/>
        </w:rPr>
      </w:pPr>
      <w:r w:rsidRPr="004B3EB7">
        <w:rPr>
          <w:rFonts w:asciiTheme="majorHAnsi" w:eastAsia="Calibri" w:hAnsiTheme="majorHAnsi" w:cstheme="majorHAnsi"/>
        </w:rPr>
        <w:t xml:space="preserve">Updated </w:t>
      </w:r>
      <w:hyperlink r:id="rId15" w:history="1">
        <w:r w:rsidRPr="004B3EB7">
          <w:rPr>
            <w:rStyle w:val="Hyperlink"/>
            <w:rFonts w:asciiTheme="majorHAnsi" w:eastAsia="Calibri" w:hAnsiTheme="majorHAnsi" w:cstheme="majorHAnsi"/>
          </w:rPr>
          <w:t>rubric for practicum</w:t>
        </w:r>
      </w:hyperlink>
      <w:r w:rsidR="009B73E1" w:rsidRPr="004B3EB7">
        <w:rPr>
          <w:rFonts w:asciiTheme="majorHAnsi" w:eastAsia="Calibri" w:hAnsiTheme="majorHAnsi" w:cstheme="majorHAnsi"/>
        </w:rPr>
        <w:t xml:space="preserve"> developed over the </w:t>
      </w:r>
      <w:r w:rsidR="00C97D13" w:rsidRPr="004B3EB7">
        <w:rPr>
          <w:rFonts w:asciiTheme="majorHAnsi" w:eastAsia="Calibri" w:hAnsiTheme="majorHAnsi" w:cstheme="majorHAnsi"/>
        </w:rPr>
        <w:t>summer in response to PEAB recommendations</w:t>
      </w:r>
      <w:r w:rsidR="00D14A37" w:rsidRPr="004B3EB7">
        <w:rPr>
          <w:rFonts w:asciiTheme="majorHAnsi" w:eastAsia="Calibri" w:hAnsiTheme="majorHAnsi" w:cstheme="majorHAnsi"/>
        </w:rPr>
        <w:t xml:space="preserve"> </w:t>
      </w:r>
      <w:r w:rsidR="007F24A5">
        <w:rPr>
          <w:rFonts w:asciiTheme="majorHAnsi" w:eastAsia="Calibri" w:hAnsiTheme="majorHAnsi" w:cstheme="majorHAnsi"/>
        </w:rPr>
        <w:t>and guidance last year</w:t>
      </w:r>
    </w:p>
    <w:p w14:paraId="43598189" w14:textId="77777777" w:rsidR="00625E9A" w:rsidRDefault="00625E9A" w:rsidP="00625E9A">
      <w:pPr>
        <w:ind w:leftChars="0" w:left="1084" w:firstLineChars="0" w:firstLine="0"/>
        <w:rPr>
          <w:rFonts w:asciiTheme="majorHAnsi" w:eastAsia="Calibri" w:hAnsiTheme="majorHAnsi" w:cstheme="majorHAnsi"/>
        </w:rPr>
      </w:pPr>
    </w:p>
    <w:p w14:paraId="178B40E3" w14:textId="7A8E622E" w:rsidR="00AA1D94" w:rsidRDefault="009B73E1" w:rsidP="00AA1D94">
      <w:pPr>
        <w:numPr>
          <w:ilvl w:val="1"/>
          <w:numId w:val="1"/>
        </w:numPr>
        <w:ind w:leftChars="0" w:firstLineChars="0"/>
        <w:rPr>
          <w:rFonts w:asciiTheme="majorHAnsi" w:eastAsia="Calibri" w:hAnsiTheme="majorHAnsi" w:cstheme="majorHAnsi"/>
        </w:rPr>
      </w:pPr>
      <w:r w:rsidRPr="004B3EB7">
        <w:rPr>
          <w:rFonts w:asciiTheme="majorHAnsi" w:eastAsia="Calibri" w:hAnsiTheme="majorHAnsi" w:cstheme="majorHAnsi"/>
        </w:rPr>
        <w:t>Candidates now in internship</w:t>
      </w:r>
    </w:p>
    <w:p w14:paraId="67991D82" w14:textId="2058645A" w:rsidR="004B3EB7" w:rsidRPr="00D9601F" w:rsidRDefault="004B3EB7" w:rsidP="004B3EB7">
      <w:pPr>
        <w:pStyle w:val="ListParagraph"/>
        <w:numPr>
          <w:ilvl w:val="2"/>
          <w:numId w:val="1"/>
        </w:numPr>
        <w:suppressAutoHyphens w:val="0"/>
        <w:autoSpaceDE w:val="0"/>
        <w:autoSpaceDN w:val="0"/>
        <w:adjustRightInd w:val="0"/>
        <w:spacing w:line="240" w:lineRule="auto"/>
        <w:ind w:leftChars="0" w:firstLineChars="0"/>
        <w:textDirection w:val="lrTb"/>
        <w:textAlignment w:val="auto"/>
        <w:outlineLvl w:val="9"/>
        <w:rPr>
          <w:rFonts w:asciiTheme="majorHAnsi" w:eastAsia="Calibri" w:hAnsiTheme="majorHAnsi" w:cstheme="majorHAnsi"/>
        </w:rPr>
      </w:pPr>
      <w:r w:rsidRPr="007F24A5">
        <w:rPr>
          <w:rFonts w:asciiTheme="majorHAnsi" w:eastAsia="Calibri" w:hAnsiTheme="majorHAnsi" w:cstheme="majorHAnsi"/>
          <w:b/>
          <w:bCs/>
          <w:i/>
          <w:iCs/>
        </w:rPr>
        <w:t xml:space="preserve">NASP Program Standard </w:t>
      </w:r>
      <w:r w:rsidRPr="007F24A5">
        <w:rPr>
          <w:rFonts w:asciiTheme="majorHAnsi" w:hAnsiTheme="majorHAnsi" w:cstheme="majorHAnsi"/>
          <w:b/>
          <w:bCs/>
          <w:i/>
          <w:iCs/>
          <w:color w:val="000000"/>
          <w:position w:val="0"/>
        </w:rPr>
        <w:t>4.3</w:t>
      </w:r>
      <w:r w:rsidRPr="004B3EB7">
        <w:rPr>
          <w:rFonts w:asciiTheme="majorHAnsi" w:hAnsiTheme="majorHAnsi" w:cstheme="majorHAnsi"/>
          <w:color w:val="000000"/>
          <w:position w:val="0"/>
        </w:rPr>
        <w:t xml:space="preserve"> </w:t>
      </w:r>
      <w:r w:rsidRPr="004B3EB7">
        <w:rPr>
          <w:rFonts w:asciiTheme="majorHAnsi" w:hAnsiTheme="majorHAnsi" w:cstheme="majorHAnsi"/>
          <w:i/>
          <w:iCs/>
          <w:color w:val="000000"/>
          <w:position w:val="0"/>
        </w:rPr>
        <w:t xml:space="preserve">The assessment of internship outcomes includes formative and summative performance-based evaluations of interns completed by program faculty and field-based supervisors that are systematic and comprehensive and ensure that interns attain the competencies and demonstrate the professional work characteristics needed for effective practice as early career, independent school psychologists. It is expected that the intern evaluation </w:t>
      </w:r>
      <w:proofErr w:type="gramStart"/>
      <w:r w:rsidRPr="004B3EB7">
        <w:rPr>
          <w:rFonts w:asciiTheme="majorHAnsi" w:hAnsiTheme="majorHAnsi" w:cstheme="majorHAnsi"/>
          <w:i/>
          <w:iCs/>
          <w:color w:val="000000"/>
          <w:position w:val="0"/>
        </w:rPr>
        <w:t>cover</w:t>
      </w:r>
      <w:proofErr w:type="gramEnd"/>
      <w:r w:rsidRPr="004B3EB7">
        <w:rPr>
          <w:rFonts w:asciiTheme="majorHAnsi" w:hAnsiTheme="majorHAnsi" w:cstheme="majorHAnsi"/>
          <w:i/>
          <w:iCs/>
          <w:color w:val="000000"/>
          <w:position w:val="0"/>
        </w:rPr>
        <w:t xml:space="preserve"> all NASP domains of school psychology practice.</w:t>
      </w:r>
    </w:p>
    <w:p w14:paraId="0A09070D" w14:textId="13E8AE80" w:rsidR="00D9601F" w:rsidRDefault="00FA0B21" w:rsidP="00D9601F">
      <w:pPr>
        <w:numPr>
          <w:ilvl w:val="3"/>
          <w:numId w:val="1"/>
        </w:numPr>
        <w:ind w:leftChars="0" w:firstLineChars="0"/>
        <w:rPr>
          <w:rFonts w:asciiTheme="majorHAnsi" w:eastAsia="Calibri" w:hAnsiTheme="majorHAnsi" w:cstheme="majorHAnsi"/>
        </w:rPr>
      </w:pPr>
      <w:hyperlink r:id="rId16" w:history="1">
        <w:r w:rsidR="00D9601F">
          <w:rPr>
            <w:rStyle w:val="Hyperlink"/>
            <w:rFonts w:asciiTheme="majorHAnsi" w:eastAsia="Calibri" w:hAnsiTheme="majorHAnsi" w:cstheme="majorHAnsi"/>
          </w:rPr>
          <w:t>I</w:t>
        </w:r>
        <w:r w:rsidR="00D9601F" w:rsidRPr="004B3EB7">
          <w:rPr>
            <w:rStyle w:val="Hyperlink"/>
            <w:rFonts w:asciiTheme="majorHAnsi" w:eastAsia="Calibri" w:hAnsiTheme="majorHAnsi" w:cstheme="majorHAnsi"/>
          </w:rPr>
          <w:t>nternship rubric</w:t>
        </w:r>
      </w:hyperlink>
      <w:r w:rsidR="00D9601F" w:rsidRPr="004B3EB7">
        <w:rPr>
          <w:rFonts w:asciiTheme="majorHAnsi" w:eastAsia="Calibri" w:hAnsiTheme="majorHAnsi" w:cstheme="majorHAnsi"/>
        </w:rPr>
        <w:t xml:space="preserve"> developed</w:t>
      </w:r>
    </w:p>
    <w:p w14:paraId="61A4CB51" w14:textId="77777777" w:rsidR="00625E9A" w:rsidRPr="00625E9A" w:rsidRDefault="00625E9A" w:rsidP="00625E9A">
      <w:pPr>
        <w:suppressAutoHyphens w:val="0"/>
        <w:autoSpaceDE w:val="0"/>
        <w:autoSpaceDN w:val="0"/>
        <w:adjustRightInd w:val="0"/>
        <w:spacing w:line="240" w:lineRule="auto"/>
        <w:ind w:leftChars="0" w:left="1440" w:firstLineChars="0" w:firstLine="0"/>
        <w:textDirection w:val="lrTb"/>
        <w:textAlignment w:val="auto"/>
        <w:outlineLvl w:val="9"/>
        <w:rPr>
          <w:rFonts w:asciiTheme="majorHAnsi" w:hAnsiTheme="majorHAnsi" w:cstheme="majorHAnsi"/>
          <w:i/>
          <w:iCs/>
          <w:color w:val="000000"/>
          <w:position w:val="0"/>
        </w:rPr>
      </w:pPr>
    </w:p>
    <w:p w14:paraId="63DB9202" w14:textId="1DDDD0ED" w:rsidR="007F24A5" w:rsidRPr="007F24A5" w:rsidRDefault="00843F05" w:rsidP="007F24A5">
      <w:pPr>
        <w:numPr>
          <w:ilvl w:val="1"/>
          <w:numId w:val="1"/>
        </w:numPr>
        <w:suppressAutoHyphens w:val="0"/>
        <w:autoSpaceDE w:val="0"/>
        <w:autoSpaceDN w:val="0"/>
        <w:adjustRightInd w:val="0"/>
        <w:spacing w:line="240" w:lineRule="auto"/>
        <w:ind w:leftChars="0" w:left="1440" w:firstLineChars="0"/>
        <w:textDirection w:val="lrTb"/>
        <w:textAlignment w:val="auto"/>
        <w:outlineLvl w:val="9"/>
        <w:rPr>
          <w:rFonts w:asciiTheme="majorHAnsi" w:hAnsiTheme="majorHAnsi" w:cstheme="majorHAnsi"/>
          <w:i/>
          <w:iCs/>
          <w:color w:val="000000"/>
          <w:position w:val="0"/>
        </w:rPr>
      </w:pPr>
      <w:r w:rsidRPr="007F24A5">
        <w:rPr>
          <w:rFonts w:asciiTheme="majorHAnsi" w:eastAsia="Calibri" w:hAnsiTheme="majorHAnsi" w:cstheme="majorHAnsi"/>
        </w:rPr>
        <w:t xml:space="preserve">Performance-based products </w:t>
      </w:r>
    </w:p>
    <w:p w14:paraId="3C3162EC" w14:textId="6BBD9A76" w:rsidR="00843F05" w:rsidRPr="007F24A5" w:rsidRDefault="00843F05" w:rsidP="007F24A5">
      <w:pPr>
        <w:numPr>
          <w:ilvl w:val="2"/>
          <w:numId w:val="1"/>
        </w:numPr>
        <w:suppressAutoHyphens w:val="0"/>
        <w:autoSpaceDE w:val="0"/>
        <w:autoSpaceDN w:val="0"/>
        <w:adjustRightInd w:val="0"/>
        <w:spacing w:line="240" w:lineRule="auto"/>
        <w:ind w:leftChars="0" w:firstLineChars="0"/>
        <w:textDirection w:val="lrTb"/>
        <w:textAlignment w:val="auto"/>
        <w:outlineLvl w:val="9"/>
        <w:rPr>
          <w:rFonts w:asciiTheme="majorHAnsi" w:hAnsiTheme="majorHAnsi" w:cstheme="majorHAnsi"/>
          <w:i/>
          <w:iCs/>
          <w:color w:val="000000"/>
          <w:position w:val="0"/>
        </w:rPr>
      </w:pPr>
      <w:r w:rsidRPr="007F24A5">
        <w:rPr>
          <w:rFonts w:asciiTheme="majorHAnsi" w:eastAsia="Calibri" w:hAnsiTheme="majorHAnsi" w:cstheme="majorHAnsi"/>
          <w:b/>
          <w:bCs/>
          <w:i/>
          <w:iCs/>
        </w:rPr>
        <w:t xml:space="preserve">NASP Program Standard </w:t>
      </w:r>
      <w:r w:rsidRPr="007F24A5">
        <w:rPr>
          <w:rFonts w:asciiTheme="majorHAnsi" w:hAnsiTheme="majorHAnsi" w:cstheme="majorHAnsi"/>
          <w:b/>
          <w:bCs/>
          <w:i/>
          <w:iCs/>
          <w:color w:val="000000"/>
          <w:position w:val="0"/>
        </w:rPr>
        <w:t>4.4</w:t>
      </w:r>
      <w:r w:rsidR="007F24A5" w:rsidRPr="007F24A5">
        <w:rPr>
          <w:rFonts w:asciiTheme="majorHAnsi" w:hAnsiTheme="majorHAnsi" w:cstheme="majorHAnsi"/>
          <w:b/>
          <w:bCs/>
          <w:i/>
          <w:iCs/>
          <w:color w:val="000000"/>
          <w:position w:val="0"/>
        </w:rPr>
        <w:t xml:space="preserve"> </w:t>
      </w:r>
      <w:r w:rsidRPr="007F24A5">
        <w:rPr>
          <w:rFonts w:asciiTheme="majorHAnsi" w:hAnsiTheme="majorHAnsi" w:cstheme="majorHAnsi"/>
          <w:i/>
          <w:iCs/>
          <w:color w:val="000000"/>
          <w:position w:val="0"/>
        </w:rPr>
        <w:t xml:space="preserve">As part of the outcome-based assessment, candidates must demonstrate evidence of the ability to provide and evaluate the impact of direct and/or indirect intervention-based services for children and youth, families, and schools. Candidates must provide evidence of services in the form of two performance-based products, one of which can be completed during </w:t>
      </w:r>
      <w:proofErr w:type="spellStart"/>
      <w:r w:rsidRPr="007F24A5">
        <w:rPr>
          <w:rFonts w:asciiTheme="majorHAnsi" w:hAnsiTheme="majorHAnsi" w:cstheme="majorHAnsi"/>
          <w:i/>
          <w:iCs/>
          <w:color w:val="000000"/>
          <w:position w:val="0"/>
        </w:rPr>
        <w:t>practica</w:t>
      </w:r>
      <w:proofErr w:type="spellEnd"/>
      <w:r w:rsidRPr="007F24A5">
        <w:rPr>
          <w:rFonts w:asciiTheme="majorHAnsi" w:hAnsiTheme="majorHAnsi" w:cstheme="majorHAnsi"/>
          <w:i/>
          <w:iCs/>
          <w:color w:val="000000"/>
          <w:position w:val="0"/>
        </w:rPr>
        <w:t>. One product must have a primary focus on academic/cognitive skills, and another with a primary focus on mental and behavioral health. Faculty must evaluate candidates’ products.</w:t>
      </w:r>
    </w:p>
    <w:p w14:paraId="2F4B5150" w14:textId="77777777" w:rsidR="00D9601F" w:rsidRPr="007F24A5" w:rsidRDefault="00D9601F" w:rsidP="007F24A5">
      <w:pPr>
        <w:suppressAutoHyphens w:val="0"/>
        <w:autoSpaceDE w:val="0"/>
        <w:autoSpaceDN w:val="0"/>
        <w:adjustRightInd w:val="0"/>
        <w:spacing w:line="240" w:lineRule="auto"/>
        <w:ind w:leftChars="0" w:left="0" w:firstLineChars="0" w:firstLine="0"/>
        <w:textDirection w:val="lrTb"/>
        <w:textAlignment w:val="auto"/>
        <w:outlineLvl w:val="9"/>
        <w:rPr>
          <w:rFonts w:asciiTheme="majorHAnsi" w:eastAsia="Calibri" w:hAnsiTheme="majorHAnsi" w:cstheme="majorHAnsi"/>
        </w:rPr>
      </w:pPr>
    </w:p>
    <w:p w14:paraId="00813347" w14:textId="77777777" w:rsidR="00843F05" w:rsidRPr="004B3EB7" w:rsidRDefault="00843F05" w:rsidP="00D9601F">
      <w:pPr>
        <w:pStyle w:val="ListParagraph"/>
        <w:suppressAutoHyphens w:val="0"/>
        <w:autoSpaceDE w:val="0"/>
        <w:autoSpaceDN w:val="0"/>
        <w:adjustRightInd w:val="0"/>
        <w:spacing w:line="240" w:lineRule="auto"/>
        <w:ind w:leftChars="0" w:left="2884" w:firstLineChars="0" w:firstLine="0"/>
        <w:textDirection w:val="lrTb"/>
        <w:textAlignment w:val="auto"/>
        <w:outlineLvl w:val="9"/>
        <w:rPr>
          <w:rFonts w:asciiTheme="majorHAnsi" w:eastAsia="Calibri" w:hAnsiTheme="majorHAnsi" w:cstheme="majorHAnsi"/>
        </w:rPr>
      </w:pPr>
    </w:p>
    <w:p w14:paraId="58103378" w14:textId="308A3DC7" w:rsidR="001C613F" w:rsidRDefault="00211C0E" w:rsidP="00843F05">
      <w:pPr>
        <w:numPr>
          <w:ilvl w:val="0"/>
          <w:numId w:val="2"/>
        </w:numPr>
        <w:ind w:leftChars="0" w:firstLineChars="0"/>
        <w:rPr>
          <w:rFonts w:asciiTheme="majorHAnsi" w:eastAsia="Calibri" w:hAnsiTheme="majorHAnsi" w:cstheme="majorHAnsi"/>
          <w:b/>
          <w:bCs/>
        </w:rPr>
      </w:pPr>
      <w:r w:rsidRPr="004B3EB7">
        <w:rPr>
          <w:rFonts w:asciiTheme="majorHAnsi" w:eastAsia="Calibri" w:hAnsiTheme="majorHAnsi" w:cstheme="majorHAnsi"/>
          <w:b/>
          <w:bCs/>
        </w:rPr>
        <w:t>Schedul</w:t>
      </w:r>
      <w:r w:rsidR="004650AC" w:rsidRPr="004B3EB7">
        <w:rPr>
          <w:rFonts w:asciiTheme="majorHAnsi" w:eastAsia="Calibri" w:hAnsiTheme="majorHAnsi" w:cstheme="majorHAnsi"/>
          <w:b/>
          <w:bCs/>
        </w:rPr>
        <w:t>e</w:t>
      </w:r>
      <w:r w:rsidRPr="004B3EB7">
        <w:rPr>
          <w:rFonts w:asciiTheme="majorHAnsi" w:eastAsia="Calibri" w:hAnsiTheme="majorHAnsi" w:cstheme="majorHAnsi"/>
          <w:b/>
          <w:bCs/>
        </w:rPr>
        <w:t xml:space="preserve"> m</w:t>
      </w:r>
      <w:r w:rsidR="001C613F" w:rsidRPr="004B3EB7">
        <w:rPr>
          <w:rFonts w:asciiTheme="majorHAnsi" w:eastAsia="Calibri" w:hAnsiTheme="majorHAnsi" w:cstheme="majorHAnsi"/>
          <w:b/>
          <w:bCs/>
        </w:rPr>
        <w:t>eeting</w:t>
      </w:r>
      <w:r w:rsidR="00DE166C" w:rsidRPr="004B3EB7">
        <w:rPr>
          <w:rFonts w:asciiTheme="majorHAnsi" w:eastAsia="Calibri" w:hAnsiTheme="majorHAnsi" w:cstheme="majorHAnsi"/>
          <w:b/>
          <w:bCs/>
        </w:rPr>
        <w:t xml:space="preserve">s </w:t>
      </w:r>
      <w:r w:rsidR="001C613F" w:rsidRPr="004B3EB7">
        <w:rPr>
          <w:rFonts w:asciiTheme="majorHAnsi" w:eastAsia="Calibri" w:hAnsiTheme="majorHAnsi" w:cstheme="majorHAnsi"/>
          <w:b/>
          <w:bCs/>
        </w:rPr>
        <w:t>for</w:t>
      </w:r>
      <w:r w:rsidR="00DE166C" w:rsidRPr="004B3EB7">
        <w:rPr>
          <w:rFonts w:asciiTheme="majorHAnsi" w:eastAsia="Calibri" w:hAnsiTheme="majorHAnsi" w:cstheme="majorHAnsi"/>
          <w:b/>
          <w:bCs/>
        </w:rPr>
        <w:t xml:space="preserve"> winter &amp; spring</w:t>
      </w:r>
      <w:r w:rsidR="001C613F" w:rsidRPr="004B3EB7">
        <w:rPr>
          <w:rFonts w:asciiTheme="majorHAnsi" w:eastAsia="Calibri" w:hAnsiTheme="majorHAnsi" w:cstheme="majorHAnsi"/>
          <w:b/>
          <w:bCs/>
        </w:rPr>
        <w:t xml:space="preserve"> </w:t>
      </w:r>
    </w:p>
    <w:p w14:paraId="45033E63" w14:textId="77777777" w:rsidR="00D9601F" w:rsidRPr="004B3EB7" w:rsidRDefault="00D9601F" w:rsidP="00D9601F">
      <w:pPr>
        <w:ind w:leftChars="0" w:left="724" w:firstLineChars="0" w:firstLine="0"/>
        <w:rPr>
          <w:rFonts w:asciiTheme="majorHAnsi" w:eastAsia="Calibri" w:hAnsiTheme="majorHAnsi" w:cstheme="majorHAnsi"/>
          <w:b/>
          <w:bCs/>
        </w:rPr>
      </w:pPr>
    </w:p>
    <w:p w14:paraId="58BE7CC0" w14:textId="3C4C7CEB" w:rsidR="00211C0E" w:rsidRPr="004B3EB7" w:rsidRDefault="004650AC" w:rsidP="00843F05">
      <w:pPr>
        <w:numPr>
          <w:ilvl w:val="0"/>
          <w:numId w:val="2"/>
        </w:numPr>
        <w:ind w:leftChars="0" w:firstLineChars="0"/>
        <w:rPr>
          <w:rFonts w:asciiTheme="majorHAnsi" w:eastAsia="Calibri" w:hAnsiTheme="majorHAnsi" w:cstheme="majorHAnsi"/>
          <w:b/>
          <w:bCs/>
        </w:rPr>
      </w:pPr>
      <w:r w:rsidRPr="004B3EB7">
        <w:rPr>
          <w:rFonts w:asciiTheme="majorHAnsi" w:eastAsia="Calibri" w:hAnsiTheme="majorHAnsi" w:cstheme="majorHAnsi"/>
          <w:b/>
          <w:bCs/>
        </w:rPr>
        <w:t>Closing</w:t>
      </w:r>
      <w:r w:rsidR="00A54BEA" w:rsidRPr="004B3EB7">
        <w:rPr>
          <w:rFonts w:asciiTheme="majorHAnsi" w:eastAsia="Calibri" w:hAnsiTheme="majorHAnsi" w:cstheme="majorHAnsi"/>
          <w:b/>
          <w:bCs/>
        </w:rPr>
        <w:t xml:space="preserve"> &amp;</w:t>
      </w:r>
      <w:r w:rsidR="00211C0E" w:rsidRPr="004B3EB7">
        <w:rPr>
          <w:rFonts w:asciiTheme="majorHAnsi" w:hAnsiTheme="majorHAnsi" w:cstheme="majorHAnsi"/>
          <w:b/>
          <w:bCs/>
        </w:rPr>
        <w:t xml:space="preserve"> </w:t>
      </w:r>
      <w:hyperlink r:id="rId17" w:history="1">
        <w:r w:rsidR="00211C0E" w:rsidRPr="004B3EB7">
          <w:rPr>
            <w:rStyle w:val="Hyperlink"/>
            <w:rFonts w:asciiTheme="majorHAnsi" w:hAnsiTheme="majorHAnsi" w:cstheme="majorHAnsi"/>
            <w:b/>
            <w:bCs/>
          </w:rPr>
          <w:t>meeting feedback</w:t>
        </w:r>
      </w:hyperlink>
      <w:r w:rsidRPr="004B3EB7">
        <w:rPr>
          <w:rFonts w:asciiTheme="majorHAnsi" w:hAnsiTheme="majorHAnsi" w:cstheme="majorHAnsi"/>
          <w:b/>
          <w:bCs/>
        </w:rPr>
        <w:t xml:space="preserve"> </w:t>
      </w:r>
    </w:p>
    <w:p w14:paraId="7B9B3EA4" w14:textId="77777777" w:rsidR="00211C0E" w:rsidRPr="004B3EB7" w:rsidRDefault="00211C0E" w:rsidP="00F42C9F">
      <w:pPr>
        <w:ind w:leftChars="0" w:left="0" w:firstLineChars="0" w:firstLine="0"/>
        <w:rPr>
          <w:rFonts w:asciiTheme="majorHAnsi" w:eastAsia="Calibri" w:hAnsiTheme="majorHAnsi" w:cstheme="majorHAnsi"/>
        </w:rPr>
      </w:pPr>
    </w:p>
    <w:p w14:paraId="3CE0A07C" w14:textId="68E1066F" w:rsidR="00194737" w:rsidRPr="004B3EB7" w:rsidRDefault="00A54BEA">
      <w:pPr>
        <w:ind w:left="0" w:hanging="2"/>
        <w:rPr>
          <w:rFonts w:asciiTheme="majorHAnsi" w:eastAsia="Calibri" w:hAnsiTheme="majorHAnsi" w:cstheme="majorHAnsi"/>
        </w:rPr>
      </w:pPr>
      <w:r w:rsidRPr="004B3EB7">
        <w:rPr>
          <w:rFonts w:asciiTheme="majorHAnsi" w:eastAsia="Calibri" w:hAnsiTheme="majorHAnsi" w:cstheme="majorHAnsi"/>
        </w:rPr>
        <w:t xml:space="preserve">Questions? Please contact </w:t>
      </w:r>
      <w:r w:rsidR="00EF1D9A" w:rsidRPr="004B3EB7">
        <w:rPr>
          <w:rFonts w:asciiTheme="majorHAnsi" w:eastAsia="Calibri" w:hAnsiTheme="majorHAnsi" w:cstheme="majorHAnsi"/>
        </w:rPr>
        <w:t xml:space="preserve">Kawena Begay </w:t>
      </w:r>
      <w:hyperlink r:id="rId18" w:history="1">
        <w:r w:rsidR="00EF1D9A" w:rsidRPr="004B3EB7">
          <w:rPr>
            <w:rStyle w:val="Hyperlink"/>
            <w:rFonts w:asciiTheme="majorHAnsi" w:eastAsia="Calibri" w:hAnsiTheme="majorHAnsi" w:cstheme="majorHAnsi"/>
          </w:rPr>
          <w:t>begayka@uw.edu</w:t>
        </w:r>
      </w:hyperlink>
      <w:r w:rsidR="00EF1D9A" w:rsidRPr="004B3EB7">
        <w:rPr>
          <w:rFonts w:asciiTheme="majorHAnsi" w:eastAsia="Calibri" w:hAnsiTheme="majorHAnsi" w:cstheme="majorHAnsi"/>
        </w:rPr>
        <w:t xml:space="preserve"> </w:t>
      </w:r>
      <w:r w:rsidRPr="004B3EB7">
        <w:rPr>
          <w:rFonts w:asciiTheme="majorHAnsi" w:eastAsia="Calibri" w:hAnsiTheme="majorHAnsi" w:cstheme="majorHAnsi"/>
        </w:rPr>
        <w:t xml:space="preserve"> </w:t>
      </w:r>
    </w:p>
    <w:sectPr w:rsidR="00194737" w:rsidRPr="004B3EB7">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6EB2" w14:textId="77777777" w:rsidR="00CB42B8" w:rsidRDefault="00CB42B8">
      <w:pPr>
        <w:spacing w:line="240" w:lineRule="auto"/>
        <w:ind w:left="0" w:hanging="2"/>
      </w:pPr>
      <w:r>
        <w:separator/>
      </w:r>
    </w:p>
  </w:endnote>
  <w:endnote w:type="continuationSeparator" w:id="0">
    <w:p w14:paraId="438154CA" w14:textId="77777777" w:rsidR="00CB42B8" w:rsidRDefault="00CB42B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1BE0" w14:textId="77777777" w:rsidR="008C1BCC" w:rsidRDefault="008C1BC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0DAA" w14:textId="2DC91768" w:rsidR="00194737" w:rsidRDefault="00A54BEA" w:rsidP="00EF1D9A">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WCG 324 Box 358435</w:t>
    </w:r>
    <w:r w:rsidR="00EF1D9A">
      <w:rPr>
        <w:color w:val="000000"/>
      </w:rPr>
      <w:t>,</w:t>
    </w:r>
    <w:r>
      <w:rPr>
        <w:color w:val="000000"/>
      </w:rPr>
      <w:t xml:space="preserve"> 1900 Commerce Street</w:t>
    </w:r>
    <w:r w:rsidR="00EF1D9A">
      <w:rPr>
        <w:color w:val="000000"/>
      </w:rPr>
      <w:t>,</w:t>
    </w:r>
    <w:r>
      <w:rPr>
        <w:color w:val="000000"/>
      </w:rPr>
      <w:t xml:space="preserve"> Tacoma, WA 98402</w:t>
    </w:r>
  </w:p>
  <w:p w14:paraId="2589112B" w14:textId="19AE4B1B" w:rsidR="00194737" w:rsidRDefault="00A54BEA" w:rsidP="00EF1D9A">
    <w:pPr>
      <w:pBdr>
        <w:top w:val="nil"/>
        <w:left w:val="nil"/>
        <w:bottom w:val="nil"/>
        <w:right w:val="nil"/>
        <w:between w:val="nil"/>
      </w:pBdr>
      <w:tabs>
        <w:tab w:val="center" w:pos="4680"/>
        <w:tab w:val="right" w:pos="9360"/>
      </w:tabs>
      <w:spacing w:line="240" w:lineRule="auto"/>
      <w:ind w:left="0" w:hanging="2"/>
      <w:jc w:val="center"/>
      <w:rPr>
        <w:color w:val="000000"/>
      </w:rPr>
    </w:pPr>
    <w:r>
      <w:rPr>
        <w:color w:val="000000"/>
      </w:rPr>
      <w:t xml:space="preserve">253.692.4430 fax 253.692.5612 </w:t>
    </w:r>
    <w:hyperlink r:id="rId1" w:history="1">
      <w:r w:rsidR="00EF1D9A" w:rsidRPr="00E628F0">
        <w:rPr>
          <w:rStyle w:val="Hyperlink"/>
        </w:rPr>
        <w:t>www.tacoma.washington.edu/education</w:t>
      </w:r>
    </w:hyperlink>
  </w:p>
  <w:p w14:paraId="1664735E" w14:textId="77777777" w:rsidR="00194737" w:rsidRDefault="00194737">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E7D6" w14:textId="77777777" w:rsidR="008C1BCC" w:rsidRDefault="008C1BC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3815B" w14:textId="77777777" w:rsidR="00CB42B8" w:rsidRDefault="00CB42B8">
      <w:pPr>
        <w:spacing w:line="240" w:lineRule="auto"/>
        <w:ind w:left="0" w:hanging="2"/>
      </w:pPr>
      <w:r>
        <w:separator/>
      </w:r>
    </w:p>
  </w:footnote>
  <w:footnote w:type="continuationSeparator" w:id="0">
    <w:p w14:paraId="0177876A" w14:textId="77777777" w:rsidR="00CB42B8" w:rsidRDefault="00CB42B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3CCC" w14:textId="77777777" w:rsidR="008C1BCC" w:rsidRDefault="008C1BC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733D" w14:textId="4919890A" w:rsidR="00194737" w:rsidRDefault="008C1BCC">
    <w:pPr>
      <w:pBdr>
        <w:top w:val="nil"/>
        <w:left w:val="nil"/>
        <w:bottom w:val="nil"/>
        <w:right w:val="nil"/>
        <w:between w:val="nil"/>
      </w:pBdr>
      <w:tabs>
        <w:tab w:val="center" w:pos="4680"/>
        <w:tab w:val="right" w:pos="9360"/>
      </w:tabs>
      <w:spacing w:line="240" w:lineRule="auto"/>
      <w:ind w:left="0" w:hanging="2"/>
      <w:rPr>
        <w:color w:val="000000"/>
      </w:rPr>
    </w:pPr>
    <w:r>
      <w:rPr>
        <w:rFonts w:ascii="Calibri" w:eastAsia="Calibri" w:hAnsi="Calibri" w:cs="Calibri"/>
        <w:noProof/>
      </w:rPr>
      <w:drawing>
        <wp:inline distT="0" distB="0" distL="0" distR="0" wp14:anchorId="73AB1567" wp14:editId="05610948">
          <wp:extent cx="3136900" cy="7874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900" cy="787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2F46" w14:textId="77777777" w:rsidR="008C1BCC" w:rsidRDefault="008C1BC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752F1"/>
    <w:multiLevelType w:val="multilevel"/>
    <w:tmpl w:val="24588A7E"/>
    <w:lvl w:ilvl="0">
      <w:start w:val="1"/>
      <w:numFmt w:val="upperRoman"/>
      <w:lvlText w:val="%1."/>
      <w:lvlJc w:val="right"/>
      <w:pPr>
        <w:ind w:left="724" w:hanging="360"/>
      </w:pPr>
      <w:rPr>
        <w:vertAlign w:val="baseline"/>
      </w:rPr>
    </w:lvl>
    <w:lvl w:ilvl="1">
      <w:start w:val="1"/>
      <w:numFmt w:val="lowerLetter"/>
      <w:lvlText w:val="%2."/>
      <w:lvlJc w:val="left"/>
      <w:pPr>
        <w:ind w:left="1530" w:hanging="360"/>
      </w:pPr>
      <w:rPr>
        <w:i w:val="0"/>
        <w:iCs w:val="0"/>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1" w15:restartNumberingAfterBreak="0">
    <w:nsid w:val="6A5A4DC3"/>
    <w:multiLevelType w:val="multilevel"/>
    <w:tmpl w:val="7DE2CBB4"/>
    <w:lvl w:ilvl="0">
      <w:start w:val="1"/>
      <w:numFmt w:val="upperRoman"/>
      <w:lvlText w:val="%1."/>
      <w:lvlJc w:val="right"/>
      <w:pPr>
        <w:ind w:left="724" w:hanging="36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37"/>
    <w:rsid w:val="00052331"/>
    <w:rsid w:val="00194737"/>
    <w:rsid w:val="001C613F"/>
    <w:rsid w:val="00211C0E"/>
    <w:rsid w:val="00295C96"/>
    <w:rsid w:val="002A0F0D"/>
    <w:rsid w:val="002F2BBA"/>
    <w:rsid w:val="003507C0"/>
    <w:rsid w:val="003F4732"/>
    <w:rsid w:val="00433F30"/>
    <w:rsid w:val="004650AC"/>
    <w:rsid w:val="004B1589"/>
    <w:rsid w:val="004B3EB7"/>
    <w:rsid w:val="004C5EC3"/>
    <w:rsid w:val="005177F1"/>
    <w:rsid w:val="005B592F"/>
    <w:rsid w:val="00625E9A"/>
    <w:rsid w:val="00671A65"/>
    <w:rsid w:val="00712940"/>
    <w:rsid w:val="007F24A5"/>
    <w:rsid w:val="00843F05"/>
    <w:rsid w:val="008579EC"/>
    <w:rsid w:val="008C1BCC"/>
    <w:rsid w:val="008E5B6A"/>
    <w:rsid w:val="008E6BE1"/>
    <w:rsid w:val="0091166F"/>
    <w:rsid w:val="00974E17"/>
    <w:rsid w:val="00995A00"/>
    <w:rsid w:val="009B73E1"/>
    <w:rsid w:val="00A54BEA"/>
    <w:rsid w:val="00AA1D94"/>
    <w:rsid w:val="00B17CCC"/>
    <w:rsid w:val="00C70BFF"/>
    <w:rsid w:val="00C84D06"/>
    <w:rsid w:val="00C93205"/>
    <w:rsid w:val="00C97D13"/>
    <w:rsid w:val="00CB42B8"/>
    <w:rsid w:val="00D14A37"/>
    <w:rsid w:val="00D45AAC"/>
    <w:rsid w:val="00D9601F"/>
    <w:rsid w:val="00DD24CF"/>
    <w:rsid w:val="00DE166C"/>
    <w:rsid w:val="00EF1D9A"/>
    <w:rsid w:val="00F24EEE"/>
    <w:rsid w:val="00F42C9F"/>
    <w:rsid w:val="00FA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A16A"/>
  <w15:docId w15:val="{403D4D0D-F573-F64E-AB94-188B5D4F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Lucida Grande" w:hAnsi="Lucida Grande"/>
      <w:sz w:val="18"/>
      <w:szCs w:val="18"/>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styleId="NormalWeb">
    <w:name w:val="Normal (Web)"/>
    <w:basedOn w:val="Normal"/>
    <w:uiPriority w:val="99"/>
    <w:qFormat/>
    <w:rPr>
      <w:rFonts w:ascii="Times New Roman" w:eastAsia="Calibri" w:hAnsi="Times New Roman"/>
    </w:rPr>
  </w:style>
  <w:style w:type="character" w:styleId="UnresolvedMention">
    <w:name w:val="Unresolved Mention"/>
    <w:qFormat/>
    <w:rPr>
      <w:color w:val="605E5C"/>
      <w:w w:val="100"/>
      <w:position w:val="-1"/>
      <w:effect w:val="none"/>
      <w:shd w:val="clear" w:color="auto" w:fill="E1DFDD"/>
      <w:vertAlign w:val="baseline"/>
      <w:cs w:val="0"/>
      <w:em w:val="none"/>
    </w:rPr>
  </w:style>
  <w:style w:type="character" w:styleId="FollowedHyperlink">
    <w:name w:val="FollowedHyperlink"/>
    <w:qFormat/>
    <w:rPr>
      <w:color w:val="954F72"/>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C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062628">
      <w:bodyDiv w:val="1"/>
      <w:marLeft w:val="0"/>
      <w:marRight w:val="0"/>
      <w:marTop w:val="0"/>
      <w:marBottom w:val="0"/>
      <w:divBdr>
        <w:top w:val="none" w:sz="0" w:space="0" w:color="auto"/>
        <w:left w:val="none" w:sz="0" w:space="0" w:color="auto"/>
        <w:bottom w:val="none" w:sz="0" w:space="0" w:color="auto"/>
        <w:right w:val="none" w:sz="0" w:space="0" w:color="auto"/>
      </w:divBdr>
    </w:div>
    <w:div w:id="207280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washington.zoom.us/j/96949969058__;!!K-Hz7m0Vt54!kzq7S2qbufxUMsC_DZdsDVgbrbL3gx_-ytQlcEzxDb8uBIlQKUdEz0YKNZih1WHEKGstjSnewCw$" TargetMode="External"/><Relationship Id="rId13" Type="http://schemas.openxmlformats.org/officeDocument/2006/relationships/hyperlink" Target="https://drive.google.com/drive/folders/1mT7PfHxc37wJ8InS_RgVDjBTlRQAEie_" TargetMode="External"/><Relationship Id="rId18" Type="http://schemas.openxmlformats.org/officeDocument/2006/relationships/hyperlink" Target="mailto:begayka@uw.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google.com/document/d/1BJ9YOgcD3o7GV1GntpReHs5f_9Zjm7eJ/edit" TargetMode="External"/><Relationship Id="rId17" Type="http://schemas.openxmlformats.org/officeDocument/2006/relationships/hyperlink" Target="https://docs.google.com/forms/d/e/1FAIpQLSfTQ2MmyNM0MrjkcAh85yuJ-IPnkrG8rqX8WU7G7T4LZpPqOQ/viewform?usp=sf_lin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google.com/document/d/1j8Ho3AXttc0Neqb2U30zmWJE-EwwmsUk/ed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IyV4vS7_65HyN6lKuyUjfUxmSVwq5Rhg/view?usp=shar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cs.google.com/document/d/1-8EFpDDIOUGAvPC4VaVgLP45Tp_aKBnB/edit" TargetMode="External"/><Relationship Id="rId23" Type="http://schemas.openxmlformats.org/officeDocument/2006/relationships/header" Target="header3.xml"/><Relationship Id="rId10" Type="http://schemas.openxmlformats.org/officeDocument/2006/relationships/hyperlink" Target="https://www.tacoma.uw.edu/soe/land-acknowledgme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document/d/1PXBbskREU5GpYHdwmgBGGqkhQPzWRL8M/edit?usp=sharing&amp;ouid=106200512682573938658&amp;rtpof=true&amp;sd=true" TargetMode="External"/><Relationship Id="rId14" Type="http://schemas.openxmlformats.org/officeDocument/2006/relationships/hyperlink" Target="https://drive.google.com/drive/folders/1mT7PfHxc37wJ8InS_RgVDjBTlRQAEie_"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tacoma.washington.edu/edu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ipGCKD/q8MyZB1X760WkKWn46Q==">AMUW2mUWMtdSwQUaBuvJSbmtLOtmsP4VsyjC8Uy5Wb1m04dIWYfwwzK7oESvg8DYNU17A5gZ7gVhE1r2feIY8FUn8rBZZ/3FgA6L1aKPqWPEjPI74zN65vIoBpzBzmS07JdL+IQp/oYb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Anderson</dc:creator>
  <cp:lastModifiedBy>Ashley Walker</cp:lastModifiedBy>
  <cp:revision>2</cp:revision>
  <dcterms:created xsi:type="dcterms:W3CDTF">2023-11-08T23:33:00Z</dcterms:created>
  <dcterms:modified xsi:type="dcterms:W3CDTF">2023-11-08T23:33:00Z</dcterms:modified>
</cp:coreProperties>
</file>