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5AC07" w14:textId="4BD3CB9F" w:rsidR="0025634F" w:rsidRPr="001168CD" w:rsidRDefault="009D0281" w:rsidP="009D0281">
      <w:pPr>
        <w:jc w:val="center"/>
      </w:pPr>
      <w:r w:rsidRPr="001168CD">
        <w:rPr>
          <w:noProof/>
        </w:rPr>
        <w:drawing>
          <wp:inline distT="0" distB="0" distL="0" distR="0" wp14:anchorId="1B96D60E" wp14:editId="23F2E828">
            <wp:extent cx="1638207" cy="73273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210" cy="741232"/>
                    </a:xfrm>
                    <a:prstGeom prst="rect">
                      <a:avLst/>
                    </a:prstGeom>
                    <a:noFill/>
                    <a:ln>
                      <a:noFill/>
                    </a:ln>
                  </pic:spPr>
                </pic:pic>
              </a:graphicData>
            </a:graphic>
          </wp:inline>
        </w:drawing>
      </w:r>
    </w:p>
    <w:p w14:paraId="252B4D7D" w14:textId="0948832A" w:rsidR="0035087B" w:rsidRPr="001168CD" w:rsidRDefault="0035087B"/>
    <w:p w14:paraId="3DDC9210" w14:textId="03D40D86" w:rsidR="0035087B" w:rsidRPr="00E10972" w:rsidRDefault="009D0281" w:rsidP="009D0281">
      <w:pPr>
        <w:jc w:val="center"/>
        <w:rPr>
          <w:b/>
          <w:sz w:val="40"/>
          <w:szCs w:val="40"/>
        </w:rPr>
      </w:pPr>
      <w:r w:rsidRPr="00E10972">
        <w:rPr>
          <w:b/>
          <w:sz w:val="40"/>
          <w:szCs w:val="40"/>
        </w:rPr>
        <w:t xml:space="preserve">Guide to </w:t>
      </w:r>
      <w:r w:rsidR="0035087B" w:rsidRPr="00E10972">
        <w:rPr>
          <w:b/>
          <w:sz w:val="40"/>
          <w:szCs w:val="40"/>
        </w:rPr>
        <w:t>MLA 9</w:t>
      </w:r>
      <w:r w:rsidR="0035087B" w:rsidRPr="00E10972">
        <w:rPr>
          <w:b/>
          <w:sz w:val="40"/>
          <w:szCs w:val="40"/>
          <w:vertAlign w:val="superscript"/>
        </w:rPr>
        <w:t>th</w:t>
      </w:r>
      <w:r w:rsidRPr="00E10972">
        <w:rPr>
          <w:b/>
          <w:sz w:val="40"/>
          <w:szCs w:val="40"/>
        </w:rPr>
        <w:t xml:space="preserve"> Edition</w:t>
      </w:r>
    </w:p>
    <w:p w14:paraId="537CCE83" w14:textId="760B6BBA" w:rsidR="0035087B" w:rsidRPr="001168CD" w:rsidRDefault="0035087B"/>
    <w:p w14:paraId="05AC7E6C" w14:textId="4149BA8E" w:rsidR="00DC3774" w:rsidRPr="001168CD" w:rsidRDefault="0035087B" w:rsidP="00646AC6">
      <w:proofErr w:type="gramStart"/>
      <w:r w:rsidRPr="001168CD">
        <w:t>MLA</w:t>
      </w:r>
      <w:r w:rsidR="002C4AF9" w:rsidRPr="001168CD">
        <w:t>, the style of the Modern Language Association,</w:t>
      </w:r>
      <w:r w:rsidRPr="001168CD">
        <w:t xml:space="preserve"> is </w:t>
      </w:r>
      <w:r w:rsidR="002C4AF9" w:rsidRPr="001168CD">
        <w:t>com</w:t>
      </w:r>
      <w:r w:rsidRPr="001168CD">
        <w:t>monly used by writers</w:t>
      </w:r>
      <w:r w:rsidR="002C4AF9" w:rsidRPr="001168CD">
        <w:t xml:space="preserve"> in the humanities</w:t>
      </w:r>
      <w:r w:rsidR="001642A1" w:rsidRPr="001168CD">
        <w:t>, including</w:t>
      </w:r>
      <w:r w:rsidR="00E10972">
        <w:t xml:space="preserve"> in</w:t>
      </w:r>
      <w:r w:rsidR="001642A1" w:rsidRPr="001168CD">
        <w:t xml:space="preserve"> literature and languages</w:t>
      </w:r>
      <w:r w:rsidR="00DC3774" w:rsidRPr="001168CD">
        <w:t xml:space="preserve">, and emphasizies the </w:t>
      </w:r>
      <w:r w:rsidR="00646AC6" w:rsidRPr="001168CD">
        <w:t xml:space="preserve">author’s </w:t>
      </w:r>
      <w:r w:rsidR="001642A1" w:rsidRPr="001168CD">
        <w:t xml:space="preserve">unique </w:t>
      </w:r>
      <w:r w:rsidR="00DC3774" w:rsidRPr="001168CD">
        <w:t>subjectivity and language</w:t>
      </w:r>
      <w:proofErr w:type="gramEnd"/>
      <w:r w:rsidR="00DC3774" w:rsidRPr="001168CD">
        <w:t>.</w:t>
      </w:r>
      <w:r w:rsidR="009D0281" w:rsidRPr="001168CD">
        <w:t xml:space="preserve"> </w:t>
      </w:r>
      <w:r w:rsidR="00DC3774" w:rsidRPr="001168CD">
        <w:t xml:space="preserve">Much more information, including numerous examples, is available at </w:t>
      </w:r>
      <w:r w:rsidR="00DC3774" w:rsidRPr="001168CD">
        <w:rPr>
          <w:b/>
        </w:rPr>
        <w:t>style.mla.org</w:t>
      </w:r>
      <w:r w:rsidR="00DC3774" w:rsidRPr="001168CD">
        <w:t>.</w:t>
      </w:r>
    </w:p>
    <w:p w14:paraId="07A767F9" w14:textId="3C4C7B85" w:rsidR="003F4A14" w:rsidRPr="001168CD" w:rsidRDefault="003F4A14"/>
    <w:p w14:paraId="10D88E8C" w14:textId="04C63BE2" w:rsidR="003F4A14" w:rsidRPr="00E10972" w:rsidRDefault="003F4A14">
      <w:pPr>
        <w:rPr>
          <w:b/>
          <w:bCs/>
          <w:sz w:val="32"/>
          <w:szCs w:val="32"/>
        </w:rPr>
      </w:pPr>
      <w:r w:rsidRPr="00E10972">
        <w:rPr>
          <w:b/>
          <w:bCs/>
          <w:sz w:val="32"/>
          <w:szCs w:val="32"/>
        </w:rPr>
        <w:t>Formatting Your Paper</w:t>
      </w:r>
    </w:p>
    <w:p w14:paraId="43F4042D" w14:textId="0350F93C" w:rsidR="003E182F" w:rsidRPr="001168CD" w:rsidRDefault="003E182F">
      <w:pPr>
        <w:rPr>
          <w:b/>
          <w:bCs/>
        </w:rPr>
      </w:pPr>
    </w:p>
    <w:p w14:paraId="54761FD4" w14:textId="4D51CD0E" w:rsidR="003E182F" w:rsidRPr="001168CD" w:rsidRDefault="003E182F">
      <w:pPr>
        <w:rPr>
          <w:bCs/>
        </w:rPr>
      </w:pPr>
      <w:proofErr w:type="gramStart"/>
      <w:r w:rsidRPr="001168CD">
        <w:rPr>
          <w:bCs/>
        </w:rPr>
        <w:t>The following guidelines are provided by MLA</w:t>
      </w:r>
      <w:proofErr w:type="gramEnd"/>
      <w:r w:rsidRPr="001168CD">
        <w:rPr>
          <w:bCs/>
        </w:rPr>
        <w:t>. Always follow your instructor’s instructions.</w:t>
      </w:r>
    </w:p>
    <w:p w14:paraId="5F5959A3" w14:textId="176AEF94" w:rsidR="008902C3" w:rsidRPr="001168CD" w:rsidRDefault="003E182F">
      <w:r w:rsidRPr="001168CD">
        <w:rPr>
          <w:noProof/>
        </w:rPr>
        <w:drawing>
          <wp:anchor distT="0" distB="0" distL="114300" distR="114300" simplePos="0" relativeHeight="251659264" behindDoc="0" locked="0" layoutInCell="1" allowOverlap="1" wp14:anchorId="06B071C2" wp14:editId="33C6AF73">
            <wp:simplePos x="0" y="0"/>
            <wp:positionH relativeFrom="column">
              <wp:posOffset>0</wp:posOffset>
            </wp:positionH>
            <wp:positionV relativeFrom="paragraph">
              <wp:posOffset>184785</wp:posOffset>
            </wp:positionV>
            <wp:extent cx="4474845" cy="200977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4845" cy="2009775"/>
                    </a:xfrm>
                    <a:prstGeom prst="rect">
                      <a:avLst/>
                    </a:prstGeom>
                    <a:noFill/>
                    <a:ln>
                      <a:noFill/>
                    </a:ln>
                  </pic:spPr>
                </pic:pic>
              </a:graphicData>
            </a:graphic>
          </wp:anchor>
        </w:drawing>
      </w:r>
    </w:p>
    <w:p w14:paraId="5F494A29" w14:textId="77777777" w:rsidR="00E10972" w:rsidRDefault="003E182F" w:rsidP="00E10972">
      <w:pPr>
        <w:spacing w:line="276" w:lineRule="auto"/>
      </w:pPr>
      <w:r w:rsidRPr="001168CD">
        <w:t>-</w:t>
      </w:r>
      <w:r w:rsidR="00E10972">
        <w:t>One-inch margins</w:t>
      </w:r>
    </w:p>
    <w:p w14:paraId="3781D5B6" w14:textId="16DD5548" w:rsidR="003E182F" w:rsidRPr="001168CD" w:rsidRDefault="00E10972" w:rsidP="00E10972">
      <w:pPr>
        <w:spacing w:line="276" w:lineRule="auto"/>
      </w:pPr>
      <w:r>
        <w:t>-R</w:t>
      </w:r>
      <w:r w:rsidR="008902C3" w:rsidRPr="001168CD">
        <w:t>eadable font (such as Times New Roman)</w:t>
      </w:r>
      <w:r>
        <w:t>,</w:t>
      </w:r>
      <w:r w:rsidR="008902C3" w:rsidRPr="001168CD">
        <w:t xml:space="preserve"> </w:t>
      </w:r>
      <w:r w:rsidR="003E182F" w:rsidRPr="001168CD">
        <w:t>11-13 points</w:t>
      </w:r>
    </w:p>
    <w:p w14:paraId="099BC293" w14:textId="77777777" w:rsidR="003E182F" w:rsidRPr="001168CD" w:rsidRDefault="003E182F" w:rsidP="00E10972">
      <w:pPr>
        <w:spacing w:line="276" w:lineRule="auto"/>
      </w:pPr>
      <w:r w:rsidRPr="001168CD">
        <w:t>-</w:t>
      </w:r>
      <w:r w:rsidR="00966123" w:rsidRPr="001168CD">
        <w:t>Running head: Your last name and page number, including on first page</w:t>
      </w:r>
    </w:p>
    <w:p w14:paraId="6435ABA7" w14:textId="14B5481A" w:rsidR="00966123" w:rsidRPr="001168CD" w:rsidRDefault="003E182F" w:rsidP="00E10972">
      <w:pPr>
        <w:spacing w:line="276" w:lineRule="auto"/>
      </w:pPr>
      <w:r w:rsidRPr="001168CD">
        <w:t>-</w:t>
      </w:r>
      <w:r w:rsidR="00966123" w:rsidRPr="001168CD">
        <w:t>Heading: Your name, instructor’s name, course name and number, date</w:t>
      </w:r>
    </w:p>
    <w:p w14:paraId="63454AA3" w14:textId="37842C90" w:rsidR="008902C3" w:rsidRPr="001168CD" w:rsidRDefault="003E182F" w:rsidP="00E10972">
      <w:pPr>
        <w:spacing w:line="276" w:lineRule="auto"/>
      </w:pPr>
      <w:r w:rsidRPr="001168CD">
        <w:t>-</w:t>
      </w:r>
      <w:r w:rsidR="008902C3" w:rsidRPr="001168CD">
        <w:t>Title centered</w:t>
      </w:r>
    </w:p>
    <w:p w14:paraId="510CFFF9" w14:textId="79DAFA40" w:rsidR="0059000C" w:rsidRDefault="003E182F" w:rsidP="00E10972">
      <w:pPr>
        <w:spacing w:line="276" w:lineRule="auto"/>
      </w:pPr>
      <w:r w:rsidRPr="001168CD">
        <w:t>-</w:t>
      </w:r>
      <w:r w:rsidR="00966123" w:rsidRPr="001168CD">
        <w:t>Paragraphs left-aligned and with first lines indented</w:t>
      </w:r>
    </w:p>
    <w:p w14:paraId="60BF5CCA" w14:textId="670606AD" w:rsidR="00E10972" w:rsidRPr="001168CD" w:rsidRDefault="00E10972" w:rsidP="00E10972">
      <w:pPr>
        <w:spacing w:line="276" w:lineRule="auto"/>
      </w:pPr>
      <w:r w:rsidRPr="001168CD">
        <w:t>-Double-spaced throughout the document (including block quotations and Works Cited)</w:t>
      </w:r>
    </w:p>
    <w:p w14:paraId="3CA1A842" w14:textId="77777777" w:rsidR="003E182F" w:rsidRPr="001168CD" w:rsidRDefault="003E182F" w:rsidP="003E182F">
      <w:pPr>
        <w:pStyle w:val="ListParagraph"/>
      </w:pPr>
    </w:p>
    <w:p w14:paraId="7FF47F18" w14:textId="77777777" w:rsidR="00E10972" w:rsidRDefault="0059000C" w:rsidP="00E10972">
      <w:pPr>
        <w:ind w:left="360"/>
      </w:pPr>
      <w:r w:rsidRPr="001168CD">
        <w:t xml:space="preserve">Headings are acceptable in MLA style </w:t>
      </w:r>
      <w:r w:rsidR="00214633" w:rsidRPr="001168CD">
        <w:t>but</w:t>
      </w:r>
      <w:r w:rsidRPr="001168CD">
        <w:t xml:space="preserve"> are often not necessary in shorter essays. </w:t>
      </w:r>
      <w:r w:rsidR="00214633" w:rsidRPr="001168CD">
        <w:t>Headings should be styled consistently within the document;</w:t>
      </w:r>
      <w:r w:rsidR="007E6236" w:rsidRPr="001168CD">
        <w:t xml:space="preserve"> </w:t>
      </w:r>
      <w:r w:rsidR="00214633" w:rsidRPr="001168CD">
        <w:t>b</w:t>
      </w:r>
      <w:r w:rsidR="007E6236" w:rsidRPr="001168CD">
        <w:t>uilt-in heading styles are often acceptable.</w:t>
      </w:r>
    </w:p>
    <w:p w14:paraId="1182D24C" w14:textId="7AF0B8F5" w:rsidR="00C71C27" w:rsidRPr="00E10972" w:rsidRDefault="003F4A14" w:rsidP="00E10972">
      <w:pPr>
        <w:rPr>
          <w:sz w:val="16"/>
          <w:szCs w:val="16"/>
        </w:rPr>
      </w:pPr>
      <w:r w:rsidRPr="00E10972">
        <w:rPr>
          <w:b/>
          <w:bCs/>
          <w:sz w:val="32"/>
          <w:szCs w:val="32"/>
        </w:rPr>
        <w:lastRenderedPageBreak/>
        <w:t>In-text Citations</w:t>
      </w:r>
      <w:r w:rsidR="00263819" w:rsidRPr="00E10972">
        <w:rPr>
          <w:b/>
          <w:bCs/>
          <w:sz w:val="32"/>
          <w:szCs w:val="32"/>
        </w:rPr>
        <w:br/>
      </w:r>
    </w:p>
    <w:p w14:paraId="2B4F50E1" w14:textId="0B270D11" w:rsidR="00AA3DC7" w:rsidRPr="001168CD" w:rsidRDefault="00AA3DC7">
      <w:r w:rsidRPr="001168CD">
        <w:t>Generally, an in-text citation will include the author’s last name and a page number (or line number or time stamp) if you have included a direct quotation or paraphrase. You can omit the page number for webpages and other online sources that do not have page numbers.</w:t>
      </w:r>
    </w:p>
    <w:p w14:paraId="1FD32B84" w14:textId="77777777" w:rsidR="00AA3DC7" w:rsidRPr="001168CD" w:rsidRDefault="00AA3DC7"/>
    <w:p w14:paraId="68AE9A0A" w14:textId="1CDE864E" w:rsidR="00D620FD" w:rsidRPr="001168CD" w:rsidRDefault="00D620FD">
      <w:r w:rsidRPr="001168CD">
        <w:t>You may cite sources in the text in either prose or parenthetical citations:</w:t>
      </w:r>
    </w:p>
    <w:p w14:paraId="6F98F7EF" w14:textId="5A6C6FDA" w:rsidR="00D620FD" w:rsidRPr="001168CD" w:rsidRDefault="00D620FD"/>
    <w:p w14:paraId="0D0BEAEB" w14:textId="58D87A52" w:rsidR="00D620FD" w:rsidRPr="001168CD" w:rsidRDefault="00AA3DC7" w:rsidP="00D620FD">
      <w:pPr>
        <w:ind w:firstLine="720"/>
      </w:pPr>
      <w:r w:rsidRPr="001168CD">
        <w:rPr>
          <w:b/>
        </w:rPr>
        <w:t>Prose</w:t>
      </w:r>
      <w:r w:rsidRPr="001168CD">
        <w:t xml:space="preserve">: </w:t>
      </w:r>
      <w:r w:rsidR="00D620FD" w:rsidRPr="001168CD">
        <w:t>According to Naomi Baron, reading is “just half of literacy. The other half is writing” (194).</w:t>
      </w:r>
    </w:p>
    <w:p w14:paraId="0E07652D" w14:textId="4CC11ACE" w:rsidR="00D620FD" w:rsidRPr="001168CD" w:rsidRDefault="00D620FD"/>
    <w:p w14:paraId="272E382A" w14:textId="4FDE57F7" w:rsidR="00D620FD" w:rsidRPr="001168CD" w:rsidRDefault="00AA3DC7" w:rsidP="00D620FD">
      <w:pPr>
        <w:ind w:firstLine="720"/>
      </w:pPr>
      <w:r w:rsidRPr="001168CD">
        <w:rPr>
          <w:b/>
        </w:rPr>
        <w:t>Parenthetical</w:t>
      </w:r>
      <w:r w:rsidRPr="001168CD">
        <w:t xml:space="preserve">: </w:t>
      </w:r>
      <w:r w:rsidR="00D620FD" w:rsidRPr="001168CD">
        <w:t>According to one author, reading is “just half of literacy. The other half is writing”</w:t>
      </w:r>
      <w:r w:rsidR="00E62986" w:rsidRPr="001168CD">
        <w:t xml:space="preserve"> (Baron</w:t>
      </w:r>
      <w:r w:rsidR="00D620FD" w:rsidRPr="001168CD">
        <w:t xml:space="preserve"> 194).</w:t>
      </w:r>
    </w:p>
    <w:p w14:paraId="20A789A8" w14:textId="413BF9AF" w:rsidR="00AA3DC7" w:rsidRPr="001168CD" w:rsidRDefault="00AA3DC7">
      <w:pPr>
        <w:rPr>
          <w:i/>
        </w:rPr>
      </w:pPr>
    </w:p>
    <w:p w14:paraId="7D0F10B4" w14:textId="2AFDAE44" w:rsidR="00D620FD" w:rsidRPr="001168CD" w:rsidRDefault="00AA3DC7" w:rsidP="00AA3DC7">
      <w:pPr>
        <w:ind w:left="720"/>
      </w:pPr>
      <w:r w:rsidRPr="001168CD">
        <w:rPr>
          <w:b/>
        </w:rPr>
        <w:t>Prose, no named author</w:t>
      </w:r>
      <w:r w:rsidRPr="001168CD">
        <w:t xml:space="preserve">: </w:t>
      </w:r>
      <w:r w:rsidRPr="001168CD">
        <w:rPr>
          <w:i/>
        </w:rPr>
        <w:t>Reading at Risk</w:t>
      </w:r>
      <w:r w:rsidRPr="001168CD">
        <w:t xml:space="preserve"> notes that despite an apparent decline in the number of people reading over the past twenty years, more people than ever are writing creatively (3).</w:t>
      </w:r>
    </w:p>
    <w:p w14:paraId="28D7EBA8" w14:textId="77777777" w:rsidR="00D620FD" w:rsidRPr="001168CD" w:rsidRDefault="00D620FD"/>
    <w:p w14:paraId="7A3B0822" w14:textId="5B24FE0B" w:rsidR="00AA3DC7" w:rsidRPr="00E10972" w:rsidRDefault="00263819">
      <w:pPr>
        <w:rPr>
          <w:b/>
          <w:sz w:val="28"/>
          <w:szCs w:val="28"/>
        </w:rPr>
      </w:pPr>
      <w:r w:rsidRPr="00E10972">
        <w:rPr>
          <w:b/>
          <w:sz w:val="28"/>
          <w:szCs w:val="28"/>
        </w:rPr>
        <w:t xml:space="preserve">In-text Citations with </w:t>
      </w:r>
      <w:r w:rsidR="00AA3DC7" w:rsidRPr="00E10972">
        <w:rPr>
          <w:b/>
          <w:sz w:val="28"/>
          <w:szCs w:val="28"/>
        </w:rPr>
        <w:t>Multiple Authors</w:t>
      </w:r>
    </w:p>
    <w:p w14:paraId="7E16936F" w14:textId="4DA9A603" w:rsidR="00AA3DC7" w:rsidRPr="001168CD" w:rsidRDefault="00AA3DC7">
      <w:r w:rsidRPr="001168CD">
        <w:t>If your source has multiple authors, use the following</w:t>
      </w:r>
      <w:r w:rsidR="00DD3436" w:rsidRPr="001168CD">
        <w:t xml:space="preserve"> guidance.</w:t>
      </w:r>
      <w:r w:rsidRPr="001168CD">
        <w:br/>
      </w:r>
    </w:p>
    <w:p w14:paraId="7E1CB1B9" w14:textId="2F0DD1A6" w:rsidR="00263819" w:rsidRPr="001168CD" w:rsidRDefault="00263819" w:rsidP="00B74AA0">
      <w:pPr>
        <w:ind w:firstLine="720"/>
      </w:pPr>
      <w:r w:rsidRPr="001168CD">
        <w:rPr>
          <w:b/>
        </w:rPr>
        <w:t>One and Two A</w:t>
      </w:r>
      <w:r w:rsidR="006D7592" w:rsidRPr="001168CD">
        <w:rPr>
          <w:b/>
        </w:rPr>
        <w:t>u</w:t>
      </w:r>
      <w:r w:rsidR="00AA3DC7" w:rsidRPr="001168CD">
        <w:rPr>
          <w:b/>
        </w:rPr>
        <w:t>thors</w:t>
      </w:r>
    </w:p>
    <w:p w14:paraId="015E534F" w14:textId="46D99895" w:rsidR="006D7592" w:rsidRPr="001168CD" w:rsidRDefault="00263819" w:rsidP="00B74AA0">
      <w:pPr>
        <w:ind w:firstLine="720"/>
      </w:pPr>
      <w:r w:rsidRPr="001168CD">
        <w:t>N</w:t>
      </w:r>
      <w:r w:rsidR="00AA3DC7" w:rsidRPr="001168CD">
        <w:t>ame both authors each time you refer to them</w:t>
      </w:r>
      <w:r w:rsidR="00DD3436" w:rsidRPr="001168CD">
        <w:t>:</w:t>
      </w:r>
    </w:p>
    <w:p w14:paraId="2EB4F7AA" w14:textId="6F8DFB4D" w:rsidR="00E62986" w:rsidRPr="00847ED8" w:rsidRDefault="00E62986" w:rsidP="00AA3DC7">
      <w:pPr>
        <w:ind w:firstLine="720"/>
        <w:rPr>
          <w:sz w:val="16"/>
          <w:szCs w:val="16"/>
        </w:rPr>
      </w:pPr>
    </w:p>
    <w:p w14:paraId="34EEA68E" w14:textId="05DE6547" w:rsidR="00E62986" w:rsidRPr="001168CD" w:rsidRDefault="00E62986" w:rsidP="00B74AA0">
      <w:pPr>
        <w:ind w:left="1440"/>
      </w:pPr>
      <w:r w:rsidRPr="001168CD">
        <w:t xml:space="preserve">Jay </w:t>
      </w:r>
      <w:proofErr w:type="spellStart"/>
      <w:r w:rsidRPr="001168CD">
        <w:t>Lemery</w:t>
      </w:r>
      <w:proofErr w:type="spellEnd"/>
      <w:r w:rsidRPr="001168CD">
        <w:t xml:space="preserve"> and Paul </w:t>
      </w:r>
      <w:proofErr w:type="spellStart"/>
      <w:r w:rsidRPr="001168CD">
        <w:t>Auerbach</w:t>
      </w:r>
      <w:proofErr w:type="spellEnd"/>
      <w:r w:rsidRPr="001168CD">
        <w:t xml:space="preserve"> note that doctors have not yet adequately explained the effects climate change will have on human health (4-5).</w:t>
      </w:r>
    </w:p>
    <w:p w14:paraId="3FE01635" w14:textId="77777777" w:rsidR="00E62986" w:rsidRPr="001168CD" w:rsidRDefault="00E62986" w:rsidP="00AA3DC7">
      <w:pPr>
        <w:ind w:firstLine="720"/>
      </w:pPr>
    </w:p>
    <w:p w14:paraId="1C7BE968" w14:textId="12041C32" w:rsidR="00263819" w:rsidRPr="001168CD" w:rsidRDefault="00263819" w:rsidP="00B74AA0">
      <w:pPr>
        <w:ind w:firstLine="720"/>
        <w:rPr>
          <w:b/>
        </w:rPr>
      </w:pPr>
      <w:r w:rsidRPr="001168CD">
        <w:rPr>
          <w:b/>
        </w:rPr>
        <w:t>Three or More Authors</w:t>
      </w:r>
    </w:p>
    <w:p w14:paraId="5ABDBC67" w14:textId="58B5EBDC" w:rsidR="006D7592" w:rsidRPr="001168CD" w:rsidRDefault="00263819" w:rsidP="00B74AA0">
      <w:pPr>
        <w:ind w:firstLine="720"/>
      </w:pPr>
      <w:r w:rsidRPr="001168CD">
        <w:t>N</w:t>
      </w:r>
      <w:r w:rsidR="00AA3DC7" w:rsidRPr="001168CD">
        <w:t>ame the first author and follow with</w:t>
      </w:r>
      <w:r w:rsidR="00E62986" w:rsidRPr="001168CD">
        <w:t xml:space="preserve"> “and colleagues” for a prose citation and</w:t>
      </w:r>
      <w:r w:rsidR="00AA3DC7" w:rsidRPr="001168CD">
        <w:t xml:space="preserve"> “</w:t>
      </w:r>
      <w:r w:rsidR="006D7592" w:rsidRPr="001168CD">
        <w:t>et al.</w:t>
      </w:r>
      <w:r w:rsidR="00AA3DC7" w:rsidRPr="001168CD">
        <w:t>”</w:t>
      </w:r>
      <w:r w:rsidR="00E62986" w:rsidRPr="001168CD">
        <w:t xml:space="preserve"> for a parenthetical citation</w:t>
      </w:r>
      <w:r w:rsidR="00DD3436" w:rsidRPr="001168CD">
        <w:t>:</w:t>
      </w:r>
    </w:p>
    <w:p w14:paraId="34FB6547" w14:textId="2B691E4D" w:rsidR="00E62986" w:rsidRPr="00847ED8" w:rsidRDefault="00E62986" w:rsidP="00AA3DC7">
      <w:pPr>
        <w:ind w:firstLine="720"/>
        <w:rPr>
          <w:sz w:val="16"/>
          <w:szCs w:val="16"/>
        </w:rPr>
      </w:pPr>
    </w:p>
    <w:p w14:paraId="7ABC2AB7" w14:textId="27803BD1" w:rsidR="00E62986" w:rsidRPr="001168CD" w:rsidRDefault="00E62986" w:rsidP="00B74AA0">
      <w:pPr>
        <w:ind w:left="720" w:firstLine="720"/>
      </w:pPr>
      <w:r w:rsidRPr="001168CD">
        <w:t xml:space="preserve">Raymond Nickerson and colleagues argue that the </w:t>
      </w:r>
      <w:proofErr w:type="gramStart"/>
      <w:r w:rsidRPr="001168CD">
        <w:t>truth value</w:t>
      </w:r>
      <w:proofErr w:type="gramEnd"/>
      <w:r w:rsidRPr="001168CD">
        <w:t xml:space="preserve"> of statements determines how persuasive they are (135).</w:t>
      </w:r>
    </w:p>
    <w:p w14:paraId="7D838E79" w14:textId="3AFDB816" w:rsidR="00E62986" w:rsidRPr="001168CD" w:rsidRDefault="00E62986" w:rsidP="00AA3DC7">
      <w:pPr>
        <w:ind w:firstLine="720"/>
      </w:pPr>
    </w:p>
    <w:p w14:paraId="328BEED9" w14:textId="276426DE" w:rsidR="00E62986" w:rsidRPr="001168CD" w:rsidRDefault="00E62986" w:rsidP="00B74AA0">
      <w:pPr>
        <w:ind w:left="720" w:firstLine="720"/>
      </w:pPr>
      <w:r w:rsidRPr="001168CD">
        <w:t>One factor that determines the persuasiveness of arguments is thei</w:t>
      </w:r>
      <w:r w:rsidR="00847ED8">
        <w:t xml:space="preserve">r </w:t>
      </w:r>
      <w:proofErr w:type="gramStart"/>
      <w:r w:rsidR="00847ED8">
        <w:t>truth value</w:t>
      </w:r>
      <w:proofErr w:type="gramEnd"/>
      <w:r w:rsidR="00847ED8">
        <w:t xml:space="preserve"> (Nickerson et al.</w:t>
      </w:r>
      <w:r w:rsidRPr="001168CD">
        <w:t xml:space="preserve"> 135).</w:t>
      </w:r>
    </w:p>
    <w:p w14:paraId="47D44E55" w14:textId="57095884" w:rsidR="00847ED8" w:rsidRDefault="00847ED8">
      <w:pPr>
        <w:rPr>
          <w:b/>
          <w:bCs/>
          <w:sz w:val="28"/>
          <w:szCs w:val="28"/>
        </w:rPr>
      </w:pPr>
    </w:p>
    <w:p w14:paraId="69307F01" w14:textId="5648F463" w:rsidR="003F4A14" w:rsidRPr="001168CD" w:rsidRDefault="003F4A14">
      <w:pPr>
        <w:rPr>
          <w:b/>
          <w:bCs/>
          <w:sz w:val="28"/>
          <w:szCs w:val="28"/>
        </w:rPr>
      </w:pPr>
      <w:r w:rsidRPr="001168CD">
        <w:rPr>
          <w:b/>
          <w:bCs/>
          <w:sz w:val="28"/>
          <w:szCs w:val="28"/>
        </w:rPr>
        <w:lastRenderedPageBreak/>
        <w:t>Citing Secondary Sources</w:t>
      </w:r>
      <w:r w:rsidR="00E62986" w:rsidRPr="001168CD">
        <w:rPr>
          <w:b/>
          <w:bCs/>
          <w:sz w:val="28"/>
          <w:szCs w:val="28"/>
        </w:rPr>
        <w:t xml:space="preserve"> (Indirect Sources)</w:t>
      </w:r>
    </w:p>
    <w:p w14:paraId="790F2690" w14:textId="554761EA" w:rsidR="00E62986" w:rsidRPr="00B74AA0" w:rsidRDefault="00E62986">
      <w:pPr>
        <w:rPr>
          <w:b/>
          <w:bCs/>
          <w:sz w:val="16"/>
          <w:szCs w:val="16"/>
        </w:rPr>
      </w:pPr>
    </w:p>
    <w:p w14:paraId="2E8434BC" w14:textId="5CBB799E" w:rsidR="00E62986" w:rsidRPr="001168CD" w:rsidRDefault="00E62986">
      <w:pPr>
        <w:rPr>
          <w:bCs/>
        </w:rPr>
      </w:pPr>
      <w:r w:rsidRPr="001168CD">
        <w:rPr>
          <w:bCs/>
        </w:rPr>
        <w:t xml:space="preserve">If you quote an author’s quotation of a source you did not consult, use the abbreviation </w:t>
      </w:r>
      <w:proofErr w:type="spellStart"/>
      <w:r w:rsidRPr="001168CD">
        <w:rPr>
          <w:bCs/>
          <w:i/>
        </w:rPr>
        <w:t>qtd</w:t>
      </w:r>
      <w:proofErr w:type="spellEnd"/>
      <w:r w:rsidRPr="001168CD">
        <w:rPr>
          <w:bCs/>
          <w:i/>
        </w:rPr>
        <w:t xml:space="preserve">. </w:t>
      </w:r>
      <w:proofErr w:type="gramStart"/>
      <w:r w:rsidRPr="001168CD">
        <w:rPr>
          <w:bCs/>
          <w:i/>
        </w:rPr>
        <w:t>in</w:t>
      </w:r>
      <w:proofErr w:type="gramEnd"/>
      <w:r w:rsidRPr="001168CD">
        <w:rPr>
          <w:bCs/>
          <w:i/>
        </w:rPr>
        <w:t xml:space="preserve"> </w:t>
      </w:r>
      <w:r w:rsidRPr="001168CD">
        <w:rPr>
          <w:bCs/>
        </w:rPr>
        <w:t>your parenthetical citation:</w:t>
      </w:r>
    </w:p>
    <w:p w14:paraId="1F3598B6" w14:textId="663050B0" w:rsidR="00E62986" w:rsidRPr="00B74AA0" w:rsidRDefault="00E62986">
      <w:pPr>
        <w:rPr>
          <w:bCs/>
          <w:sz w:val="16"/>
          <w:szCs w:val="16"/>
        </w:rPr>
      </w:pPr>
    </w:p>
    <w:p w14:paraId="66945038" w14:textId="58F61201" w:rsidR="00E62986" w:rsidRPr="001168CD" w:rsidRDefault="00E62986" w:rsidP="00DD3436">
      <w:pPr>
        <w:ind w:firstLine="720"/>
        <w:rPr>
          <w:bCs/>
        </w:rPr>
      </w:pPr>
      <w:r w:rsidRPr="001168CD">
        <w:rPr>
          <w:bCs/>
        </w:rPr>
        <w:t>Samuel Johnson admitted that Edmund Burke was an “extraordinary man” (</w:t>
      </w:r>
      <w:proofErr w:type="spellStart"/>
      <w:r w:rsidRPr="001168CD">
        <w:rPr>
          <w:bCs/>
        </w:rPr>
        <w:t>qtd</w:t>
      </w:r>
      <w:proofErr w:type="spellEnd"/>
      <w:r w:rsidRPr="001168CD">
        <w:rPr>
          <w:bCs/>
        </w:rPr>
        <w:t>. in Boswell 289).</w:t>
      </w:r>
    </w:p>
    <w:p w14:paraId="4DC54D64" w14:textId="2536C787" w:rsidR="00835848" w:rsidRPr="001168CD" w:rsidRDefault="00835848">
      <w:pPr>
        <w:rPr>
          <w:b/>
          <w:bCs/>
        </w:rPr>
      </w:pPr>
    </w:p>
    <w:p w14:paraId="41915A7D" w14:textId="73CF3ED0" w:rsidR="00835848" w:rsidRPr="001168CD" w:rsidRDefault="00835848">
      <w:pPr>
        <w:rPr>
          <w:b/>
          <w:bCs/>
          <w:sz w:val="32"/>
          <w:szCs w:val="32"/>
        </w:rPr>
      </w:pPr>
      <w:r w:rsidRPr="001168CD">
        <w:rPr>
          <w:b/>
          <w:bCs/>
          <w:sz w:val="32"/>
          <w:szCs w:val="32"/>
        </w:rPr>
        <w:t xml:space="preserve">The </w:t>
      </w:r>
      <w:r w:rsidR="00263819" w:rsidRPr="001168CD">
        <w:rPr>
          <w:b/>
          <w:bCs/>
          <w:sz w:val="32"/>
          <w:szCs w:val="32"/>
        </w:rPr>
        <w:t>Container Template</w:t>
      </w:r>
    </w:p>
    <w:p w14:paraId="3C863D96" w14:textId="70A998D0" w:rsidR="00835848" w:rsidRPr="001168CD" w:rsidRDefault="00BE43EB">
      <w:r w:rsidRPr="001168CD">
        <w:rPr>
          <w:noProof/>
        </w:rPr>
        <w:drawing>
          <wp:anchor distT="0" distB="0" distL="114300" distR="114300" simplePos="0" relativeHeight="251658240" behindDoc="0" locked="0" layoutInCell="1" allowOverlap="1" wp14:anchorId="2DB7E7A3" wp14:editId="2359055E">
            <wp:simplePos x="0" y="0"/>
            <wp:positionH relativeFrom="column">
              <wp:posOffset>0</wp:posOffset>
            </wp:positionH>
            <wp:positionV relativeFrom="paragraph">
              <wp:posOffset>100330</wp:posOffset>
            </wp:positionV>
            <wp:extent cx="2476500" cy="4160520"/>
            <wp:effectExtent l="0" t="0" r="0" b="0"/>
            <wp:wrapSquare wrapText="bothSides"/>
            <wp:docPr id="2" name="Picture 2" descr="List of core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 of core elemen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416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14633" w:rsidRPr="001168CD">
        <w:t xml:space="preserve">The </w:t>
      </w:r>
      <w:proofErr w:type="gramStart"/>
      <w:r w:rsidR="00214633" w:rsidRPr="001168CD">
        <w:t>9</w:t>
      </w:r>
      <w:r w:rsidR="00214633" w:rsidRPr="001168CD">
        <w:rPr>
          <w:vertAlign w:val="superscript"/>
        </w:rPr>
        <w:t>th</w:t>
      </w:r>
      <w:proofErr w:type="gramEnd"/>
      <w:r w:rsidR="00214633" w:rsidRPr="001168CD">
        <w:t xml:space="preserve"> edition of MLA uses a “container” template </w:t>
      </w:r>
      <w:r w:rsidR="00847ED8">
        <w:t xml:space="preserve">for Works Cited citations </w:t>
      </w:r>
      <w:r w:rsidR="00214633" w:rsidRPr="001168CD">
        <w:t>that is intended to be flexible enough to accommodate many types of sources, including those found online. For this reason, there may be multiple ways to cite a source depending on how you accessed it.</w:t>
      </w:r>
      <w:r w:rsidR="00847ED8">
        <w:t xml:space="preserve"> The container includes elements that </w:t>
      </w:r>
      <w:proofErr w:type="gramStart"/>
      <w:r w:rsidR="00847ED8">
        <w:t>will not be used</w:t>
      </w:r>
      <w:proofErr w:type="gramEnd"/>
      <w:r w:rsidR="00847ED8">
        <w:t xml:space="preserve"> in every citation. Simply omit elements that are not relevant to your source.</w:t>
      </w:r>
    </w:p>
    <w:p w14:paraId="1041DEB7" w14:textId="66EA5568" w:rsidR="0064299F" w:rsidRPr="001168CD" w:rsidRDefault="0064299F"/>
    <w:p w14:paraId="7304E4CC" w14:textId="287050CF" w:rsidR="0064299F" w:rsidRPr="001168CD" w:rsidRDefault="0064299F">
      <w:r w:rsidRPr="001168CD">
        <w:rPr>
          <w:b/>
        </w:rPr>
        <w:t>Author</w:t>
      </w:r>
      <w:r w:rsidRPr="001168CD">
        <w:t>:</w:t>
      </w:r>
      <w:r w:rsidR="00A14829" w:rsidRPr="001168CD">
        <w:t xml:space="preserve"> Use the name of the person, people, or group who created the material you are citing</w:t>
      </w:r>
      <w:r w:rsidRPr="001168CD">
        <w:t xml:space="preserve">. </w:t>
      </w:r>
      <w:r w:rsidR="00A14829" w:rsidRPr="001168CD">
        <w:t>M</w:t>
      </w:r>
      <w:r w:rsidRPr="001168CD">
        <w:t xml:space="preserve">any reports will name a “corporate author,” or the name of an organization; in videos, the author may be the person who </w:t>
      </w:r>
      <w:r w:rsidR="00A14829" w:rsidRPr="001168CD">
        <w:t xml:space="preserve">appears on screen or a </w:t>
      </w:r>
      <w:r w:rsidRPr="001168CD">
        <w:t>writer</w:t>
      </w:r>
      <w:r w:rsidR="00A14829" w:rsidRPr="001168CD">
        <w:t>. For some collections</w:t>
      </w:r>
      <w:r w:rsidRPr="001168CD">
        <w:t>, the editor</w:t>
      </w:r>
      <w:r w:rsidR="00A14829" w:rsidRPr="001168CD">
        <w:t xml:space="preserve"> may be the main author</w:t>
      </w:r>
      <w:r w:rsidRPr="001168CD">
        <w:t>. If there is no named author</w:t>
      </w:r>
      <w:r w:rsidR="000A36F2" w:rsidRPr="001168CD">
        <w:t>, skip the Author element and begin the cit</w:t>
      </w:r>
      <w:r w:rsidR="00A14829" w:rsidRPr="001168CD">
        <w:t>ation with the title</w:t>
      </w:r>
      <w:r w:rsidR="000A36F2" w:rsidRPr="001168CD">
        <w:t>.</w:t>
      </w:r>
    </w:p>
    <w:p w14:paraId="3388F5C3" w14:textId="2848FDF4" w:rsidR="006D7592" w:rsidRPr="001168CD" w:rsidRDefault="006D7592"/>
    <w:p w14:paraId="298EFE83" w14:textId="4D634CB8" w:rsidR="006D7592" w:rsidRPr="001168CD" w:rsidRDefault="006D7592">
      <w:r w:rsidRPr="001168CD">
        <w:rPr>
          <w:b/>
        </w:rPr>
        <w:t>Title</w:t>
      </w:r>
      <w:r w:rsidRPr="001168CD">
        <w:t xml:space="preserve">: </w:t>
      </w:r>
      <w:r w:rsidR="00E7138D" w:rsidRPr="001168CD">
        <w:t xml:space="preserve">Use the work’s given title. </w:t>
      </w:r>
      <w:r w:rsidRPr="001168CD">
        <w:t>For works that lack a title, provide a short description of the work.</w:t>
      </w:r>
      <w:r w:rsidR="00E7138D" w:rsidRPr="001168CD">
        <w:t xml:space="preserve"> Generally, titles of longer works (such as books, journals, and films) are italicized and titles of shorter works (such as articles, poems, and songs) </w:t>
      </w:r>
      <w:proofErr w:type="gramStart"/>
      <w:r w:rsidR="00E7138D" w:rsidRPr="001168CD">
        <w:t>are put</w:t>
      </w:r>
      <w:proofErr w:type="gramEnd"/>
      <w:r w:rsidR="00E7138D" w:rsidRPr="001168CD">
        <w:t xml:space="preserve"> in quot</w:t>
      </w:r>
      <w:r w:rsidR="00DD3436" w:rsidRPr="001168CD">
        <w:t>ation marks.</w:t>
      </w:r>
    </w:p>
    <w:p w14:paraId="5207AD78" w14:textId="0F986CDA" w:rsidR="006D7592" w:rsidRPr="001168CD" w:rsidRDefault="006D7592"/>
    <w:p w14:paraId="6594962C" w14:textId="424BEA79" w:rsidR="00BB7A1A" w:rsidRPr="001168CD" w:rsidRDefault="00BB7A1A">
      <w:r w:rsidRPr="001168CD">
        <w:rPr>
          <w:b/>
        </w:rPr>
        <w:t>Container</w:t>
      </w:r>
      <w:r w:rsidRPr="001168CD">
        <w:t>: Examples</w:t>
      </w:r>
      <w:r w:rsidR="00263819" w:rsidRPr="001168CD">
        <w:t xml:space="preserve"> of containers</w:t>
      </w:r>
      <w:r w:rsidRPr="001168CD">
        <w:t xml:space="preserve"> include a journal (containing an article), a book (containing a chapter, story, or poem), a website or database (containing a post, file, video, or data), and a series (containing an episode). Some works may have multiple containers (for instance, an article in a book published online would be contained by both the book and the website it’s published on). Keep in mind that your purpose in using MLA citation is to allow the reader to easily locate your sources; include container information that will help the reader find your original information.</w:t>
      </w:r>
    </w:p>
    <w:p w14:paraId="3A065496" w14:textId="1FE7C48D" w:rsidR="00431FBB" w:rsidRPr="001168CD" w:rsidRDefault="00431FBB"/>
    <w:p w14:paraId="196C28B2" w14:textId="0E1A6EEC" w:rsidR="00431FBB" w:rsidRPr="001168CD" w:rsidRDefault="00431FBB">
      <w:r w:rsidRPr="001168CD">
        <w:rPr>
          <w:b/>
        </w:rPr>
        <w:t>Contributor</w:t>
      </w:r>
      <w:r w:rsidRPr="001168CD">
        <w:t>: List people and organizations who contributed to a work including translators, editors, and directors, when relevant.</w:t>
      </w:r>
    </w:p>
    <w:p w14:paraId="271E05B7" w14:textId="45CDF6E0" w:rsidR="00431FBB" w:rsidRPr="001168CD" w:rsidRDefault="00431FBB"/>
    <w:p w14:paraId="0984CE76" w14:textId="653C0FDC" w:rsidR="00431FBB" w:rsidRPr="001168CD" w:rsidRDefault="00431FBB">
      <w:r w:rsidRPr="001168CD">
        <w:rPr>
          <w:b/>
        </w:rPr>
        <w:t>Version</w:t>
      </w:r>
      <w:r w:rsidRPr="001168CD">
        <w:t>: You should note the version of the work, including an edition or translation, when multiple versions exist.</w:t>
      </w:r>
    </w:p>
    <w:p w14:paraId="4C395DF0" w14:textId="4FD5930F" w:rsidR="00357A1C" w:rsidRPr="001168CD" w:rsidRDefault="00357A1C"/>
    <w:p w14:paraId="4F777C3E" w14:textId="225DE91A" w:rsidR="00357A1C" w:rsidRPr="001168CD" w:rsidRDefault="00357A1C">
      <w:r w:rsidRPr="001168CD">
        <w:rPr>
          <w:b/>
        </w:rPr>
        <w:t>Number</w:t>
      </w:r>
      <w:r w:rsidRPr="001168CD">
        <w:t xml:space="preserve">: </w:t>
      </w:r>
      <w:r w:rsidR="00244F2E" w:rsidRPr="001168CD">
        <w:t>Numbers are commonly included for volume and issue numbers of journals and periodicals, season and episode numbers for many media series, and some multi-volume books.</w:t>
      </w:r>
    </w:p>
    <w:p w14:paraId="318AE2A8" w14:textId="382613D5" w:rsidR="00244F2E" w:rsidRPr="001168CD" w:rsidRDefault="00244F2E"/>
    <w:p w14:paraId="27D3B330" w14:textId="37C9F6F4" w:rsidR="00244F2E" w:rsidRPr="001168CD" w:rsidRDefault="00244F2E">
      <w:r w:rsidRPr="001168CD">
        <w:rPr>
          <w:b/>
        </w:rPr>
        <w:t>Publisher</w:t>
      </w:r>
      <w:r w:rsidRPr="001168CD">
        <w:t xml:space="preserve">: The publisher refers to the organization </w:t>
      </w:r>
      <w:r w:rsidR="003A4A54" w:rsidRPr="001168CD">
        <w:t>who produced the work or made it available. Common examples include a book publisher, the studio or network that produced the show, and the agency or department that created a report or website. Website publishers can often be found in a copyright notice at the bottom of the homepage.</w:t>
      </w:r>
    </w:p>
    <w:p w14:paraId="5A13CC73" w14:textId="44974CF7" w:rsidR="003A4A54" w:rsidRPr="001168CD" w:rsidRDefault="003A4A54"/>
    <w:p w14:paraId="7B707CDD" w14:textId="2254C981" w:rsidR="003A4A54" w:rsidRPr="001168CD" w:rsidRDefault="003A4A54">
      <w:r w:rsidRPr="001168CD">
        <w:rPr>
          <w:b/>
        </w:rPr>
        <w:t>Publication Date</w:t>
      </w:r>
      <w:r w:rsidRPr="001168CD">
        <w:t>: Publication date refers to the date the version of the work you’re citing was published, the date of composition for unpublished materials, the date of revision or upload for some online materials, the date of performance or delivery (for a live speech, lecture, performance, etc.), or the word “forthcoming” for works not yet published. Dates may include the year, the day and/or month, a season, or a timestamp.</w:t>
      </w:r>
    </w:p>
    <w:p w14:paraId="29C31D00" w14:textId="3D3C5940" w:rsidR="004D2E5F" w:rsidRPr="001168CD" w:rsidRDefault="004D2E5F"/>
    <w:p w14:paraId="4F38B455" w14:textId="16828DC6" w:rsidR="004D2E5F" w:rsidRPr="001168CD" w:rsidRDefault="004D2E5F">
      <w:r w:rsidRPr="001168CD">
        <w:rPr>
          <w:b/>
        </w:rPr>
        <w:t>Location</w:t>
      </w:r>
      <w:r w:rsidRPr="001168CD">
        <w:t>:</w:t>
      </w:r>
      <w:r w:rsidR="003E524B" w:rsidRPr="001168CD">
        <w:t xml:space="preserve"> Location can refer to the work’s location within the container (for instance, the page range of an article) and/or the location of the container (for instance, a DOI or URL, or a digital library) or in some cases, the physical location of the work (for instance, a museum).</w:t>
      </w:r>
    </w:p>
    <w:p w14:paraId="2985982F" w14:textId="052BFFD8" w:rsidR="006F2185" w:rsidRPr="001168CD" w:rsidRDefault="006F2185"/>
    <w:p w14:paraId="0402C0DD" w14:textId="50E518D7" w:rsidR="006F2185" w:rsidRPr="001168CD" w:rsidRDefault="006F2185">
      <w:pPr>
        <w:rPr>
          <w:b/>
          <w:sz w:val="32"/>
          <w:szCs w:val="32"/>
        </w:rPr>
      </w:pPr>
      <w:r w:rsidRPr="001168CD">
        <w:rPr>
          <w:b/>
          <w:sz w:val="32"/>
          <w:szCs w:val="32"/>
        </w:rPr>
        <w:t>Works Cited Page</w:t>
      </w:r>
    </w:p>
    <w:p w14:paraId="6B3BA41C" w14:textId="4AE5C9BC" w:rsidR="006F2185" w:rsidRPr="001168CD" w:rsidRDefault="006F2185">
      <w:r w:rsidRPr="001168CD">
        <w:t xml:space="preserve">Examples of commonly used types of sources at UWT </w:t>
      </w:r>
      <w:proofErr w:type="gramStart"/>
      <w:r w:rsidRPr="001168CD">
        <w:t>are listed</w:t>
      </w:r>
      <w:proofErr w:type="gramEnd"/>
      <w:r w:rsidRPr="001168CD">
        <w:t xml:space="preserve"> below. All examples </w:t>
      </w:r>
      <w:proofErr w:type="gramStart"/>
      <w:r w:rsidRPr="001168CD">
        <w:t>are taken</w:t>
      </w:r>
      <w:proofErr w:type="gramEnd"/>
      <w:r w:rsidRPr="001168CD">
        <w:t xml:space="preserve"> from the MLA handbook</w:t>
      </w:r>
      <w:r w:rsidR="00263819" w:rsidRPr="001168CD">
        <w:t xml:space="preserve"> and </w:t>
      </w:r>
      <w:r w:rsidR="00263819" w:rsidRPr="001168CD">
        <w:rPr>
          <w:rFonts w:eastAsia="Times New Roman" w:cstheme="minorHAnsi"/>
          <w:bCs/>
        </w:rPr>
        <w:t>the MLA Style Center website (style.mla.org/wo</w:t>
      </w:r>
      <w:r w:rsidR="00263819" w:rsidRPr="001168CD">
        <w:rPr>
          <w:rFonts w:eastAsia="Times New Roman" w:cstheme="minorHAnsi"/>
          <w:bCs/>
        </w:rPr>
        <w:t xml:space="preserve">rks-cited/citations-by-format/) </w:t>
      </w:r>
      <w:r w:rsidRPr="001168CD">
        <w:t>where you can find more extensive explanations and additional examples</w:t>
      </w:r>
      <w:r w:rsidR="00BE43EB">
        <w:t>.</w:t>
      </w:r>
    </w:p>
    <w:p w14:paraId="118C8765" w14:textId="77777777" w:rsidR="00263819" w:rsidRPr="001168CD" w:rsidRDefault="00263819" w:rsidP="00263819">
      <w:pPr>
        <w:rPr>
          <w:rFonts w:eastAsia="Times New Roman" w:cstheme="minorHAnsi"/>
          <w:bCs/>
        </w:rPr>
      </w:pPr>
    </w:p>
    <w:p w14:paraId="315DFEA5" w14:textId="3EDBCE77" w:rsidR="00263819" w:rsidRPr="001168CD" w:rsidRDefault="00263819" w:rsidP="00263819">
      <w:r w:rsidRPr="001168CD">
        <w:t xml:space="preserve">Title your page Works Cited. Center the title but do not bold, underline, italicize, or add any other elements. Arrange your entries in alphabetical order. </w:t>
      </w:r>
    </w:p>
    <w:p w14:paraId="7DFEC4A6" w14:textId="77777777" w:rsidR="00263819" w:rsidRPr="001168CD" w:rsidRDefault="00263819" w:rsidP="00263819"/>
    <w:p w14:paraId="48243DA7" w14:textId="77777777" w:rsidR="00263819" w:rsidRPr="001168CD" w:rsidRDefault="00263819" w:rsidP="00A14829">
      <w:pPr>
        <w:shd w:val="clear" w:color="auto" w:fill="FFFFFF"/>
        <w:spacing w:before="360" w:after="225"/>
        <w:outlineLvl w:val="2"/>
        <w:rPr>
          <w:rFonts w:eastAsia="Times New Roman" w:cstheme="minorHAnsi"/>
          <w:bCs/>
        </w:rPr>
      </w:pPr>
    </w:p>
    <w:p w14:paraId="19CB37CE" w14:textId="77777777" w:rsidR="00A14829" w:rsidRPr="001168CD" w:rsidRDefault="00A14829" w:rsidP="00A14829">
      <w:pPr>
        <w:shd w:val="clear" w:color="auto" w:fill="FFFFFF"/>
        <w:spacing w:before="360" w:after="225"/>
        <w:outlineLvl w:val="2"/>
        <w:rPr>
          <w:rFonts w:eastAsia="Times New Roman" w:cstheme="minorHAnsi"/>
          <w:b/>
          <w:bCs/>
          <w:sz w:val="28"/>
          <w:szCs w:val="28"/>
        </w:rPr>
      </w:pPr>
      <w:r w:rsidRPr="001168CD">
        <w:rPr>
          <w:rFonts w:eastAsia="Times New Roman" w:cstheme="minorHAnsi"/>
          <w:b/>
          <w:bCs/>
          <w:sz w:val="28"/>
          <w:szCs w:val="28"/>
        </w:rPr>
        <w:lastRenderedPageBreak/>
        <w:t>Journal Article in a Database</w:t>
      </w:r>
    </w:p>
    <w:p w14:paraId="582A5CD6" w14:textId="67B37DD8" w:rsidR="00CD4850" w:rsidRPr="001168CD" w:rsidRDefault="00A14829" w:rsidP="00CD4850">
      <w:pPr>
        <w:shd w:val="clear" w:color="auto" w:fill="FFFFFF"/>
        <w:spacing w:after="360"/>
        <w:ind w:left="720" w:hanging="720"/>
        <w:rPr>
          <w:rFonts w:eastAsia="Times New Roman" w:cstheme="minorHAnsi"/>
        </w:rPr>
      </w:pPr>
      <w:r w:rsidRPr="001168CD">
        <w:rPr>
          <w:rFonts w:eastAsia="Times New Roman" w:cstheme="minorHAnsi"/>
        </w:rPr>
        <w:t>Goldman, Anne. “Questions of Transport: Reading Primo Levi Reading Dante.” </w:t>
      </w:r>
      <w:r w:rsidRPr="001168CD">
        <w:rPr>
          <w:rFonts w:eastAsia="Times New Roman" w:cstheme="minorHAnsi"/>
          <w:i/>
          <w:iCs/>
        </w:rPr>
        <w:t>The Georgia Review</w:t>
      </w:r>
      <w:r w:rsidRPr="001168CD">
        <w:rPr>
          <w:rFonts w:eastAsia="Times New Roman" w:cstheme="minorHAnsi"/>
        </w:rPr>
        <w:t>, vol. 64, no. 1, spring 2010, pp. 69-88. </w:t>
      </w:r>
      <w:r w:rsidRPr="001168CD">
        <w:rPr>
          <w:rFonts w:eastAsia="Times New Roman" w:cstheme="minorHAnsi"/>
          <w:i/>
          <w:iCs/>
        </w:rPr>
        <w:t>JSTOR</w:t>
      </w:r>
      <w:r w:rsidRPr="001168CD">
        <w:rPr>
          <w:rFonts w:eastAsia="Times New Roman" w:cstheme="minorHAnsi"/>
        </w:rPr>
        <w:t xml:space="preserve">, </w:t>
      </w:r>
      <w:hyperlink r:id="rId10" w:history="1">
        <w:r w:rsidR="00CD4850" w:rsidRPr="001168CD">
          <w:rPr>
            <w:rStyle w:val="Hyperlink"/>
            <w:rFonts w:eastAsia="Times New Roman" w:cstheme="minorHAnsi"/>
            <w:color w:val="auto"/>
          </w:rPr>
          <w:t>www.jstor.org/stable/41403188</w:t>
        </w:r>
      </w:hyperlink>
      <w:r w:rsidRPr="001168CD">
        <w:rPr>
          <w:rFonts w:eastAsia="Times New Roman" w:cstheme="minorHAnsi"/>
        </w:rPr>
        <w:t>.</w:t>
      </w:r>
    </w:p>
    <w:p w14:paraId="42F780E9" w14:textId="77777777" w:rsidR="00320DA4" w:rsidRPr="001168CD" w:rsidRDefault="00CD4850" w:rsidP="00320DA4">
      <w:pPr>
        <w:ind w:left="720" w:hanging="720"/>
      </w:pPr>
      <w:r w:rsidRPr="001168CD">
        <w:t xml:space="preserve">Gonzalez, Monica Marie. “Preparing Teacher Candidates for the Instruction of English Language Learners.” </w:t>
      </w:r>
      <w:r w:rsidRPr="001168CD">
        <w:rPr>
          <w:i/>
          <w:iCs/>
        </w:rPr>
        <w:t>Networks: An Online Journal for Teacher Research</w:t>
      </w:r>
      <w:r w:rsidRPr="001168CD">
        <w:t xml:space="preserve">, vol. 18, no. 2, fall 2016. </w:t>
      </w:r>
      <w:r w:rsidRPr="001168CD">
        <w:rPr>
          <w:i/>
          <w:iCs/>
        </w:rPr>
        <w:t>ERIC</w:t>
      </w:r>
      <w:r w:rsidRPr="001168CD">
        <w:t>, eric.ed.gov/?id=EJ1152320.</w:t>
      </w:r>
    </w:p>
    <w:p w14:paraId="5F3FE7E9" w14:textId="77777777" w:rsidR="00320DA4" w:rsidRPr="001168CD" w:rsidRDefault="00320DA4" w:rsidP="00320DA4">
      <w:pPr>
        <w:ind w:left="720" w:hanging="720"/>
      </w:pPr>
    </w:p>
    <w:p w14:paraId="6E94C358" w14:textId="77777777" w:rsidR="00320DA4" w:rsidRPr="001168CD" w:rsidRDefault="00FD178C" w:rsidP="00320DA4">
      <w:pPr>
        <w:ind w:left="720" w:hanging="720"/>
      </w:pPr>
      <w:hyperlink r:id="rId11" w:history="1">
        <w:r w:rsidR="00A14829" w:rsidRPr="001168CD">
          <w:rPr>
            <w:rFonts w:eastAsia="Times New Roman" w:cstheme="minorHAnsi"/>
            <w:b/>
            <w:bCs/>
            <w:sz w:val="28"/>
            <w:szCs w:val="28"/>
          </w:rPr>
          <w:t>Books</w:t>
        </w:r>
      </w:hyperlink>
      <w:r w:rsidR="00CD4850" w:rsidRPr="001168CD">
        <w:rPr>
          <w:rFonts w:eastAsia="Times New Roman" w:cstheme="minorHAnsi"/>
          <w:b/>
          <w:bCs/>
          <w:sz w:val="28"/>
          <w:szCs w:val="28"/>
        </w:rPr>
        <w:t>, Book Chapters, and Reference Entries</w:t>
      </w:r>
    </w:p>
    <w:p w14:paraId="75E6297E" w14:textId="77777777" w:rsidR="00320DA4" w:rsidRPr="001168CD" w:rsidRDefault="00320DA4" w:rsidP="00320DA4">
      <w:pPr>
        <w:ind w:left="720" w:hanging="720"/>
        <w:rPr>
          <w:sz w:val="16"/>
          <w:szCs w:val="16"/>
        </w:rPr>
      </w:pPr>
    </w:p>
    <w:p w14:paraId="41E599F2" w14:textId="5C16E899" w:rsidR="00A14829" w:rsidRPr="001168CD" w:rsidRDefault="00A14829" w:rsidP="00320DA4">
      <w:pPr>
        <w:ind w:left="720" w:hanging="720"/>
      </w:pPr>
      <w:r w:rsidRPr="001168CD">
        <w:rPr>
          <w:rFonts w:eastAsia="Times New Roman" w:cstheme="minorHAnsi"/>
          <w:b/>
          <w:bCs/>
        </w:rPr>
        <w:t>Book by One Author</w:t>
      </w:r>
    </w:p>
    <w:p w14:paraId="584DC8E8" w14:textId="77777777" w:rsidR="007E140C" w:rsidRPr="001168CD" w:rsidRDefault="00A14829" w:rsidP="007E140C">
      <w:pPr>
        <w:shd w:val="clear" w:color="auto" w:fill="FFFFFF"/>
        <w:rPr>
          <w:rFonts w:eastAsia="Times New Roman" w:cstheme="minorHAnsi"/>
        </w:rPr>
      </w:pPr>
      <w:r w:rsidRPr="001168CD">
        <w:rPr>
          <w:rFonts w:eastAsia="Times New Roman" w:cstheme="minorHAnsi"/>
        </w:rPr>
        <w:t>Mantel, Hilary. </w:t>
      </w:r>
      <w:r w:rsidRPr="001168CD">
        <w:rPr>
          <w:rFonts w:eastAsia="Times New Roman" w:cstheme="minorHAnsi"/>
          <w:i/>
          <w:iCs/>
        </w:rPr>
        <w:t>Wolf Hall</w:t>
      </w:r>
      <w:r w:rsidRPr="001168CD">
        <w:rPr>
          <w:rFonts w:eastAsia="Times New Roman" w:cstheme="minorHAnsi"/>
        </w:rPr>
        <w:t>. Picador, 2010.</w:t>
      </w:r>
    </w:p>
    <w:p w14:paraId="09EA3E24" w14:textId="77777777" w:rsidR="007E140C" w:rsidRPr="001168CD" w:rsidRDefault="007E140C" w:rsidP="007E140C">
      <w:pPr>
        <w:shd w:val="clear" w:color="auto" w:fill="FFFFFF"/>
        <w:rPr>
          <w:rFonts w:eastAsia="Times New Roman" w:cstheme="minorHAnsi"/>
        </w:rPr>
      </w:pPr>
    </w:p>
    <w:p w14:paraId="4BA90005" w14:textId="77777777" w:rsidR="007E140C" w:rsidRPr="001168CD" w:rsidRDefault="00A14829" w:rsidP="007E140C">
      <w:pPr>
        <w:shd w:val="clear" w:color="auto" w:fill="FFFFFF"/>
        <w:rPr>
          <w:rFonts w:eastAsia="Times New Roman" w:cstheme="minorHAnsi"/>
        </w:rPr>
      </w:pPr>
      <w:r w:rsidRPr="001168CD">
        <w:rPr>
          <w:rFonts w:eastAsia="Times New Roman" w:cstheme="minorHAnsi"/>
          <w:b/>
          <w:bCs/>
        </w:rPr>
        <w:t>Book by an Unknown Author</w:t>
      </w:r>
      <w:r w:rsidR="007E140C" w:rsidRPr="001168CD">
        <w:rPr>
          <w:rFonts w:eastAsia="Times New Roman" w:cstheme="minorHAnsi"/>
          <w:b/>
          <w:bCs/>
        </w:rPr>
        <w:br/>
      </w:r>
      <w:r w:rsidRPr="001168CD">
        <w:rPr>
          <w:rFonts w:eastAsia="Times New Roman" w:cstheme="minorHAnsi"/>
          <w:i/>
          <w:iCs/>
        </w:rPr>
        <w:t>Beowulf</w:t>
      </w:r>
      <w:r w:rsidRPr="001168CD">
        <w:rPr>
          <w:rFonts w:eastAsia="Times New Roman" w:cstheme="minorHAnsi"/>
        </w:rPr>
        <w:t>. Translated by Alan Sullivan and Timothy Murphy, edited by Sarah Anderson, Pearson, 2004.</w:t>
      </w:r>
    </w:p>
    <w:p w14:paraId="20E7EEEC" w14:textId="77777777" w:rsidR="007E140C" w:rsidRPr="001168CD" w:rsidRDefault="007E140C" w:rsidP="007E140C">
      <w:pPr>
        <w:shd w:val="clear" w:color="auto" w:fill="FFFFFF"/>
        <w:rPr>
          <w:rFonts w:eastAsia="Times New Roman" w:cstheme="minorHAnsi"/>
        </w:rPr>
      </w:pPr>
    </w:p>
    <w:p w14:paraId="40F51362" w14:textId="77777777" w:rsidR="007E140C" w:rsidRPr="001168CD" w:rsidRDefault="00A14829" w:rsidP="007E140C">
      <w:pPr>
        <w:shd w:val="clear" w:color="auto" w:fill="FFFFFF"/>
        <w:rPr>
          <w:rFonts w:eastAsia="Times New Roman" w:cstheme="minorHAnsi"/>
        </w:rPr>
      </w:pPr>
      <w:r w:rsidRPr="001168CD">
        <w:rPr>
          <w:rFonts w:eastAsia="Times New Roman" w:cstheme="minorHAnsi"/>
          <w:b/>
          <w:bCs/>
        </w:rPr>
        <w:t>An Edited Book</w:t>
      </w:r>
      <w:r w:rsidR="007E140C" w:rsidRPr="001168CD">
        <w:rPr>
          <w:rFonts w:eastAsia="Times New Roman" w:cstheme="minorHAnsi"/>
          <w:b/>
          <w:bCs/>
        </w:rPr>
        <w:br/>
      </w:r>
      <w:r w:rsidRPr="001168CD">
        <w:rPr>
          <w:rFonts w:eastAsia="Times New Roman" w:cstheme="minorHAnsi"/>
        </w:rPr>
        <w:t>Sánchez Prado, Ignacio M., editor. </w:t>
      </w:r>
      <w:r w:rsidRPr="001168CD">
        <w:rPr>
          <w:rFonts w:eastAsia="Times New Roman" w:cstheme="minorHAnsi"/>
          <w:i/>
          <w:iCs/>
        </w:rPr>
        <w:t>Mexican Literature in Theory</w:t>
      </w:r>
      <w:r w:rsidRPr="001168CD">
        <w:rPr>
          <w:rFonts w:eastAsia="Times New Roman" w:cstheme="minorHAnsi"/>
        </w:rPr>
        <w:t>. Bloomsbury, 2018.</w:t>
      </w:r>
    </w:p>
    <w:p w14:paraId="284620F2" w14:textId="77777777" w:rsidR="007E140C" w:rsidRPr="001168CD" w:rsidRDefault="007E140C" w:rsidP="007E140C">
      <w:pPr>
        <w:shd w:val="clear" w:color="auto" w:fill="FFFFFF"/>
        <w:rPr>
          <w:rFonts w:eastAsia="Times New Roman" w:cstheme="minorHAnsi"/>
        </w:rPr>
      </w:pPr>
    </w:p>
    <w:p w14:paraId="61280379" w14:textId="77777777" w:rsidR="007E140C" w:rsidRPr="001168CD" w:rsidRDefault="00A14829" w:rsidP="007E140C">
      <w:pPr>
        <w:shd w:val="clear" w:color="auto" w:fill="FFFFFF"/>
        <w:ind w:left="720" w:hanging="720"/>
        <w:rPr>
          <w:rFonts w:eastAsia="Times New Roman" w:cstheme="minorHAnsi"/>
          <w:b/>
          <w:bCs/>
        </w:rPr>
      </w:pPr>
      <w:r w:rsidRPr="001168CD">
        <w:rPr>
          <w:rFonts w:eastAsia="Times New Roman" w:cstheme="minorHAnsi"/>
          <w:b/>
          <w:bCs/>
        </w:rPr>
        <w:t>Book on a website</w:t>
      </w:r>
    </w:p>
    <w:p w14:paraId="6AD8F79F" w14:textId="3A657436" w:rsidR="00A14829" w:rsidRPr="001168CD" w:rsidRDefault="00A14829" w:rsidP="007E140C">
      <w:pPr>
        <w:shd w:val="clear" w:color="auto" w:fill="FFFFFF"/>
        <w:ind w:left="720" w:hanging="720"/>
        <w:rPr>
          <w:rFonts w:eastAsia="Times New Roman" w:cstheme="minorHAnsi"/>
        </w:rPr>
      </w:pPr>
      <w:r w:rsidRPr="001168CD">
        <w:rPr>
          <w:rFonts w:eastAsia="Times New Roman" w:cstheme="minorHAnsi"/>
        </w:rPr>
        <w:t>Poe, Edgar Allan. “The Masque of the Red Death.” </w:t>
      </w:r>
      <w:r w:rsidRPr="001168CD">
        <w:rPr>
          <w:rFonts w:eastAsia="Times New Roman" w:cstheme="minorHAnsi"/>
          <w:i/>
          <w:iCs/>
        </w:rPr>
        <w:t>The Complete Works of Edgar Allan Poe</w:t>
      </w:r>
      <w:r w:rsidRPr="001168CD">
        <w:rPr>
          <w:rFonts w:eastAsia="Times New Roman" w:cstheme="minorHAnsi"/>
        </w:rPr>
        <w:t>, edited by James A. Harrison, vol. 4, Thomas Y. Crowell, 1902, pp. 250-58. </w:t>
      </w:r>
      <w:r w:rsidRPr="001168CD">
        <w:rPr>
          <w:rFonts w:eastAsia="Times New Roman" w:cstheme="minorHAnsi"/>
          <w:i/>
          <w:iCs/>
        </w:rPr>
        <w:t>HathiTrust Digital Library</w:t>
      </w:r>
      <w:r w:rsidRPr="001168CD">
        <w:rPr>
          <w:rFonts w:eastAsia="Times New Roman" w:cstheme="minorHAnsi"/>
        </w:rPr>
        <w:t>, hdl.handle.net/2027/coo.31924079574368.</w:t>
      </w:r>
    </w:p>
    <w:p w14:paraId="1F6C80FB" w14:textId="77777777" w:rsidR="007E140C" w:rsidRPr="001168CD" w:rsidRDefault="007E140C" w:rsidP="00A14829">
      <w:pPr>
        <w:rPr>
          <w:b/>
        </w:rPr>
      </w:pPr>
    </w:p>
    <w:p w14:paraId="20A08214" w14:textId="571A1A36" w:rsidR="00A14829" w:rsidRPr="001168CD" w:rsidRDefault="00A14829" w:rsidP="00A14829">
      <w:pPr>
        <w:rPr>
          <w:b/>
        </w:rPr>
      </w:pPr>
      <w:r w:rsidRPr="001168CD">
        <w:rPr>
          <w:b/>
        </w:rPr>
        <w:t>E-book</w:t>
      </w:r>
    </w:p>
    <w:p w14:paraId="48AB01B9" w14:textId="77777777" w:rsidR="00A14829" w:rsidRPr="001168CD" w:rsidRDefault="00A14829" w:rsidP="00A14829">
      <w:r w:rsidRPr="001168CD">
        <w:t xml:space="preserve">Crystal, David. </w:t>
      </w:r>
      <w:r w:rsidRPr="001168CD">
        <w:rPr>
          <w:i/>
          <w:iCs/>
        </w:rPr>
        <w:t>Making a Point: The Persnickety Story of English Punctuation</w:t>
      </w:r>
      <w:r w:rsidRPr="001168CD">
        <w:t>. E-book ed., St. Martin’s Press, 2015.</w:t>
      </w:r>
    </w:p>
    <w:p w14:paraId="15D456D4" w14:textId="77777777" w:rsidR="007E140C" w:rsidRPr="001168CD" w:rsidRDefault="00CD4850" w:rsidP="00CD4850">
      <w:pPr>
        <w:rPr>
          <w:b/>
        </w:rPr>
      </w:pPr>
      <w:r w:rsidRPr="001168CD">
        <w:rPr>
          <w:rFonts w:eastAsia="Times New Roman" w:cstheme="minorHAnsi"/>
        </w:rPr>
        <w:br/>
      </w:r>
      <w:r w:rsidR="00A14829" w:rsidRPr="001168CD">
        <w:rPr>
          <w:b/>
        </w:rPr>
        <w:t>Book chapter</w:t>
      </w:r>
    </w:p>
    <w:p w14:paraId="0071D6C9" w14:textId="279A16EF" w:rsidR="00A14829" w:rsidRPr="001168CD" w:rsidRDefault="00A14829" w:rsidP="007E140C">
      <w:pPr>
        <w:ind w:left="720" w:hanging="720"/>
        <w:rPr>
          <w:b/>
        </w:rPr>
      </w:pPr>
      <w:proofErr w:type="spellStart"/>
      <w:r w:rsidRPr="001168CD">
        <w:t>Toorn</w:t>
      </w:r>
      <w:proofErr w:type="spellEnd"/>
      <w:r w:rsidRPr="001168CD">
        <w:t xml:space="preserve">, Penny van, and Daniel Justice. “Aboriginal Writing.” </w:t>
      </w:r>
      <w:r w:rsidRPr="001168CD">
        <w:rPr>
          <w:i/>
          <w:iCs/>
        </w:rPr>
        <w:t>The Cambridge Companion to Canadian Literature</w:t>
      </w:r>
      <w:r w:rsidRPr="001168CD">
        <w:t xml:space="preserve">, edited by Eva-Marie </w:t>
      </w:r>
      <w:proofErr w:type="spellStart"/>
      <w:r w:rsidRPr="001168CD">
        <w:t>Kröller</w:t>
      </w:r>
      <w:proofErr w:type="spellEnd"/>
      <w:r w:rsidRPr="001168CD">
        <w:t xml:space="preserve">, Cambridge UP, 2017, pp. 26-58. </w:t>
      </w:r>
      <w:r w:rsidRPr="001168CD">
        <w:rPr>
          <w:i/>
          <w:iCs/>
        </w:rPr>
        <w:t xml:space="preserve">Cambridge Core, </w:t>
      </w:r>
      <w:hyperlink r:id="rId12" w:history="1">
        <w:r w:rsidR="00CD4850" w:rsidRPr="001168CD">
          <w:rPr>
            <w:rStyle w:val="Hyperlink"/>
            <w:color w:val="auto"/>
          </w:rPr>
          <w:t>https://doi.org/10.1017/9781316671764.004</w:t>
        </w:r>
      </w:hyperlink>
      <w:r w:rsidRPr="001168CD">
        <w:t>.</w:t>
      </w:r>
    </w:p>
    <w:p w14:paraId="0DDB6039" w14:textId="77777777" w:rsidR="00CD4850" w:rsidRPr="001168CD" w:rsidRDefault="00CD4850" w:rsidP="00CD4850"/>
    <w:p w14:paraId="3C281BBA" w14:textId="77777777" w:rsidR="007E140C" w:rsidRPr="001168CD" w:rsidRDefault="007E140C" w:rsidP="00CD4850">
      <w:pPr>
        <w:rPr>
          <w:b/>
        </w:rPr>
      </w:pPr>
    </w:p>
    <w:p w14:paraId="56289882" w14:textId="43981345" w:rsidR="007E140C" w:rsidRPr="001168CD" w:rsidRDefault="007E140C" w:rsidP="00CD4850">
      <w:pPr>
        <w:rPr>
          <w:b/>
        </w:rPr>
      </w:pPr>
      <w:r w:rsidRPr="001168CD">
        <w:rPr>
          <w:b/>
        </w:rPr>
        <w:lastRenderedPageBreak/>
        <w:t xml:space="preserve">Anthology Entry </w:t>
      </w:r>
    </w:p>
    <w:p w14:paraId="0C4CDEE1" w14:textId="519FF5BA" w:rsidR="007E140C" w:rsidRPr="001168CD" w:rsidRDefault="007E140C" w:rsidP="007E140C">
      <w:pPr>
        <w:ind w:left="720" w:hanging="720"/>
      </w:pPr>
      <w:r w:rsidRPr="001168CD">
        <w:t>Wyatt, Thomas. “</w:t>
      </w:r>
      <w:r w:rsidRPr="009A5043">
        <w:t>They flee from me, that sometime did me seek</w:t>
      </w:r>
      <w:r w:rsidRPr="001168CD">
        <w:t xml:space="preserve">.” </w:t>
      </w:r>
      <w:r w:rsidRPr="001168CD">
        <w:rPr>
          <w:i/>
          <w:iCs/>
        </w:rPr>
        <w:t>The Columbia Anthology of British Poetry</w:t>
      </w:r>
      <w:r w:rsidRPr="001168CD">
        <w:t xml:space="preserve">, edited by Carl </w:t>
      </w:r>
      <w:proofErr w:type="spellStart"/>
      <w:r w:rsidRPr="001168CD">
        <w:t>Woodring</w:t>
      </w:r>
      <w:proofErr w:type="spellEnd"/>
      <w:r w:rsidRPr="001168CD">
        <w:t xml:space="preserve"> and James Shapiro, Columbia UP, 1995, p. 30.</w:t>
      </w:r>
    </w:p>
    <w:p w14:paraId="4F8CEF34" w14:textId="0AA03AA1" w:rsidR="007E140C" w:rsidRPr="009A5043" w:rsidRDefault="007E140C" w:rsidP="00CD4850">
      <w:pPr>
        <w:rPr>
          <w:sz w:val="16"/>
          <w:szCs w:val="16"/>
          <w:highlight w:val="yellow"/>
        </w:rPr>
      </w:pPr>
    </w:p>
    <w:p w14:paraId="48A650C5" w14:textId="5FC65144" w:rsidR="00CD4850" w:rsidRPr="001168CD" w:rsidRDefault="00CD4850" w:rsidP="00CD4850">
      <w:pPr>
        <w:rPr>
          <w:b/>
        </w:rPr>
      </w:pPr>
      <w:r w:rsidRPr="001168CD">
        <w:rPr>
          <w:b/>
        </w:rPr>
        <w:t>Reference book entry</w:t>
      </w:r>
      <w:r w:rsidRPr="001168CD">
        <w:rPr>
          <w:b/>
        </w:rPr>
        <w:t xml:space="preserve"> </w:t>
      </w:r>
    </w:p>
    <w:p w14:paraId="59783F9C" w14:textId="21E5766B" w:rsidR="007E140C" w:rsidRDefault="007E140C" w:rsidP="007E140C">
      <w:pPr>
        <w:ind w:left="720" w:hanging="720"/>
      </w:pPr>
      <w:r w:rsidRPr="001168CD">
        <w:t xml:space="preserve">Sigmund, Paul E. “Chile.” </w:t>
      </w:r>
      <w:r w:rsidRPr="001168CD">
        <w:rPr>
          <w:i/>
          <w:iCs/>
        </w:rPr>
        <w:t>Latin American Politics and Development</w:t>
      </w:r>
      <w:r w:rsidRPr="001168CD">
        <w:t xml:space="preserve">, edited by Howard J. </w:t>
      </w:r>
      <w:proofErr w:type="spellStart"/>
      <w:r w:rsidRPr="001168CD">
        <w:t>Wiarda</w:t>
      </w:r>
      <w:proofErr w:type="spellEnd"/>
      <w:r w:rsidRPr="001168CD">
        <w:t xml:space="preserve"> and Harvey F. Kline, 7</w:t>
      </w:r>
      <w:r w:rsidRPr="001168CD">
        <w:rPr>
          <w:vertAlign w:val="superscript"/>
        </w:rPr>
        <w:t>th</w:t>
      </w:r>
      <w:r w:rsidRPr="001168CD">
        <w:t xml:space="preserve"> ed., Westview Press, 2011, pp. 168-99.</w:t>
      </w:r>
    </w:p>
    <w:p w14:paraId="5E2978A5" w14:textId="77777777" w:rsidR="00BE43EB" w:rsidRDefault="00BE43EB" w:rsidP="00BE43EB">
      <w:pPr>
        <w:rPr>
          <w:b/>
        </w:rPr>
      </w:pPr>
    </w:p>
    <w:p w14:paraId="7AFCA655" w14:textId="688E6499" w:rsidR="00BE43EB" w:rsidRPr="001168CD" w:rsidRDefault="00BE43EB" w:rsidP="00BE43EB">
      <w:r w:rsidRPr="001168CD">
        <w:rPr>
          <w:b/>
        </w:rPr>
        <w:t>Comic Book</w:t>
      </w:r>
      <w:r w:rsidRPr="001168CD">
        <w:rPr>
          <w:b/>
        </w:rPr>
        <w:br/>
      </w:r>
      <w:proofErr w:type="spellStart"/>
      <w:r w:rsidRPr="001168CD">
        <w:t>Clowes</w:t>
      </w:r>
      <w:proofErr w:type="spellEnd"/>
      <w:r w:rsidRPr="001168CD">
        <w:t xml:space="preserve">, Daniel. </w:t>
      </w:r>
      <w:r w:rsidRPr="001168CD">
        <w:rPr>
          <w:i/>
          <w:iCs/>
        </w:rPr>
        <w:t xml:space="preserve">David Boring. </w:t>
      </w:r>
      <w:proofErr w:type="spellStart"/>
      <w:r w:rsidRPr="001168CD">
        <w:rPr>
          <w:i/>
          <w:iCs/>
        </w:rPr>
        <w:t>Eightball</w:t>
      </w:r>
      <w:proofErr w:type="spellEnd"/>
      <w:r w:rsidRPr="001168CD">
        <w:t xml:space="preserve">, no. 19, </w:t>
      </w:r>
      <w:proofErr w:type="spellStart"/>
      <w:r w:rsidRPr="001168CD">
        <w:t>Fantagraphics</w:t>
      </w:r>
      <w:proofErr w:type="spellEnd"/>
      <w:r w:rsidRPr="001168CD">
        <w:t>, 1998.</w:t>
      </w:r>
    </w:p>
    <w:p w14:paraId="6546B331" w14:textId="3369534D" w:rsidR="00CD4850" w:rsidRPr="001168CD" w:rsidRDefault="00CD4850" w:rsidP="00CD4850"/>
    <w:p w14:paraId="7575BDA2" w14:textId="4128E166" w:rsidR="00CD4850" w:rsidRPr="001168CD" w:rsidRDefault="00CD4850" w:rsidP="00CD4850">
      <w:pPr>
        <w:rPr>
          <w:b/>
          <w:sz w:val="28"/>
        </w:rPr>
      </w:pPr>
      <w:r w:rsidRPr="001168CD">
        <w:rPr>
          <w:b/>
          <w:sz w:val="28"/>
        </w:rPr>
        <w:t>Organizational or government report</w:t>
      </w:r>
    </w:p>
    <w:p w14:paraId="40F8E5DD" w14:textId="77777777" w:rsidR="00CD4850" w:rsidRPr="001168CD" w:rsidRDefault="00CD4850" w:rsidP="00CD4850"/>
    <w:p w14:paraId="38810B9A" w14:textId="77777777" w:rsidR="007E140C" w:rsidRPr="001168CD" w:rsidRDefault="007E140C" w:rsidP="007E140C">
      <w:pPr>
        <w:ind w:left="720" w:hanging="720"/>
      </w:pPr>
      <w:proofErr w:type="spellStart"/>
      <w:r w:rsidRPr="001168CD">
        <w:t>Durose</w:t>
      </w:r>
      <w:proofErr w:type="spellEnd"/>
      <w:r w:rsidRPr="001168CD">
        <w:t xml:space="preserve">, Matthew R., et al. </w:t>
      </w:r>
      <w:r w:rsidRPr="001168CD">
        <w:rPr>
          <w:i/>
          <w:iCs/>
        </w:rPr>
        <w:t xml:space="preserve">Multistate Criminal History Patterns of Prisoners Released in Thirty States. </w:t>
      </w:r>
      <w:r w:rsidRPr="001168CD">
        <w:t>U.S. Dept. of Justice, Sept. 2015, www.bjs.gov/content/pub/pdf/mschpprts05.pdf</w:t>
      </w:r>
    </w:p>
    <w:p w14:paraId="23F08B88" w14:textId="77777777" w:rsidR="007E140C" w:rsidRPr="001168CD" w:rsidRDefault="007E140C" w:rsidP="00CD4850"/>
    <w:p w14:paraId="27972C6C" w14:textId="49A6ED75" w:rsidR="00CD4850" w:rsidRPr="001168CD" w:rsidRDefault="00CD4850" w:rsidP="00CD4850">
      <w:r w:rsidRPr="001168CD">
        <w:t xml:space="preserve">United Nations. </w:t>
      </w:r>
      <w:r w:rsidRPr="001168CD">
        <w:rPr>
          <w:i/>
          <w:iCs/>
        </w:rPr>
        <w:t xml:space="preserve">Consequences of Rapid Population Growth in Developing Countries. </w:t>
      </w:r>
      <w:r w:rsidRPr="001168CD">
        <w:t>Taylor and Francis, 1991.</w:t>
      </w:r>
    </w:p>
    <w:p w14:paraId="6D8FFC9B" w14:textId="77777777" w:rsidR="00CD4850" w:rsidRPr="001168CD" w:rsidRDefault="00CD4850" w:rsidP="00CD4850"/>
    <w:p w14:paraId="6721BC97" w14:textId="77777777" w:rsidR="007E140C" w:rsidRPr="001168CD" w:rsidRDefault="00CD4850" w:rsidP="007E140C">
      <w:pPr>
        <w:ind w:left="720" w:hanging="720"/>
      </w:pPr>
      <w:r w:rsidRPr="001168CD">
        <w:rPr>
          <w:i/>
          <w:iCs/>
        </w:rPr>
        <w:t xml:space="preserve">Report to the </w:t>
      </w:r>
      <w:proofErr w:type="spellStart"/>
      <w:r w:rsidRPr="001168CD">
        <w:rPr>
          <w:i/>
          <w:iCs/>
        </w:rPr>
        <w:t>Teagle</w:t>
      </w:r>
      <w:proofErr w:type="spellEnd"/>
      <w:r w:rsidRPr="001168CD">
        <w:rPr>
          <w:i/>
          <w:iCs/>
        </w:rPr>
        <w:t xml:space="preserve"> Foundation on the Undergraduate Major in Language and Literature. </w:t>
      </w:r>
      <w:r w:rsidRPr="001168CD">
        <w:t>Modern Language Association of America, 2009.</w:t>
      </w:r>
    </w:p>
    <w:p w14:paraId="64C7DA49" w14:textId="77777777" w:rsidR="007E140C" w:rsidRPr="001168CD" w:rsidRDefault="007E140C" w:rsidP="007E140C">
      <w:pPr>
        <w:ind w:left="720" w:hanging="720"/>
        <w:rPr>
          <w:rFonts w:eastAsia="Times New Roman" w:cstheme="minorHAnsi"/>
          <w:b/>
          <w:bCs/>
          <w:sz w:val="28"/>
          <w:szCs w:val="28"/>
        </w:rPr>
      </w:pPr>
    </w:p>
    <w:p w14:paraId="4FFB6B8C" w14:textId="77777777" w:rsidR="007E140C" w:rsidRPr="001168CD" w:rsidRDefault="00A14829" w:rsidP="007E140C">
      <w:pPr>
        <w:ind w:left="720" w:hanging="720"/>
        <w:rPr>
          <w:rFonts w:eastAsia="Times New Roman" w:cstheme="minorHAnsi"/>
          <w:b/>
          <w:bCs/>
        </w:rPr>
      </w:pPr>
      <w:r w:rsidRPr="001168CD">
        <w:rPr>
          <w:rFonts w:eastAsia="Times New Roman" w:cstheme="minorHAnsi"/>
          <w:b/>
          <w:bCs/>
          <w:sz w:val="28"/>
          <w:szCs w:val="28"/>
        </w:rPr>
        <w:t>Online Magazine or Newspaper Article</w:t>
      </w:r>
      <w:r w:rsidRPr="001168CD">
        <w:rPr>
          <w:rFonts w:eastAsia="Times New Roman" w:cstheme="minorHAnsi"/>
          <w:b/>
          <w:bCs/>
        </w:rPr>
        <w:t xml:space="preserve"> </w:t>
      </w:r>
    </w:p>
    <w:p w14:paraId="3BEDC496" w14:textId="77777777" w:rsidR="007E140C" w:rsidRPr="001168CD" w:rsidRDefault="007E140C" w:rsidP="007E140C">
      <w:pPr>
        <w:ind w:left="720" w:hanging="720"/>
        <w:rPr>
          <w:rFonts w:eastAsia="Times New Roman" w:cstheme="minorHAnsi"/>
          <w:b/>
          <w:bCs/>
        </w:rPr>
      </w:pPr>
    </w:p>
    <w:p w14:paraId="05025DF7" w14:textId="77777777" w:rsidR="007E140C" w:rsidRPr="001168CD" w:rsidRDefault="00A14829" w:rsidP="007E140C">
      <w:pPr>
        <w:ind w:left="720" w:hanging="720"/>
        <w:rPr>
          <w:rFonts w:eastAsia="Times New Roman" w:cstheme="minorHAnsi"/>
          <w:b/>
          <w:bCs/>
        </w:rPr>
      </w:pPr>
      <w:r w:rsidRPr="001168CD">
        <w:rPr>
          <w:rFonts w:eastAsia="Times New Roman" w:cstheme="minorHAnsi"/>
          <w:b/>
          <w:bCs/>
        </w:rPr>
        <w:t>Article on a website</w:t>
      </w:r>
    </w:p>
    <w:p w14:paraId="523FAB03" w14:textId="05BB7EF6" w:rsidR="00A14829" w:rsidRPr="001168CD" w:rsidRDefault="00A14829" w:rsidP="007E140C">
      <w:pPr>
        <w:ind w:left="720" w:hanging="720"/>
      </w:pPr>
      <w:r w:rsidRPr="001168CD">
        <w:rPr>
          <w:rFonts w:eastAsia="Times New Roman" w:cstheme="minorHAnsi"/>
        </w:rPr>
        <w:t>Deresiewicz, William. “The Death of the Artist—and the Birth of the Creative Entrepreneur.” </w:t>
      </w:r>
      <w:r w:rsidRPr="001168CD">
        <w:rPr>
          <w:rFonts w:eastAsia="Times New Roman" w:cstheme="minorHAnsi"/>
          <w:i/>
          <w:iCs/>
        </w:rPr>
        <w:t>The Atlantic</w:t>
      </w:r>
      <w:r w:rsidRPr="001168CD">
        <w:rPr>
          <w:rFonts w:eastAsia="Times New Roman" w:cstheme="minorHAnsi"/>
        </w:rPr>
        <w:t>, 28 Dec. 2014, theatlantic.com/magazine/archive/2015/01/ the-death-of-the-artist-and-the-birth-of-thecreative-entrepreneur/383497/.</w:t>
      </w:r>
    </w:p>
    <w:p w14:paraId="6E118014" w14:textId="77777777" w:rsidR="007E140C" w:rsidRPr="001168CD" w:rsidRDefault="007E140C" w:rsidP="007E140C"/>
    <w:p w14:paraId="6F90760B" w14:textId="46DB81DB" w:rsidR="00A14829" w:rsidRPr="001168CD" w:rsidRDefault="00A14829" w:rsidP="007E140C">
      <w:pPr>
        <w:ind w:left="720" w:hanging="720"/>
      </w:pPr>
      <w:r w:rsidRPr="001168CD">
        <w:t xml:space="preserve">Hunter, Marjorie. “Johnson Antipoverty Bill Approved in House, 228-190, but Foes Balk Final Vote.” </w:t>
      </w:r>
      <w:r w:rsidRPr="001168CD">
        <w:rPr>
          <w:i/>
          <w:iCs/>
        </w:rPr>
        <w:t>The New York Times</w:t>
      </w:r>
      <w:r w:rsidRPr="001168CD">
        <w:t>, 8 Aug. 1964, pp. 1+.</w:t>
      </w:r>
    </w:p>
    <w:p w14:paraId="140D69AD" w14:textId="77777777" w:rsidR="00A14829" w:rsidRPr="001168CD" w:rsidRDefault="00A14829" w:rsidP="00A14829">
      <w:pPr>
        <w:ind w:firstLine="720"/>
      </w:pPr>
    </w:p>
    <w:p w14:paraId="1AA04260" w14:textId="665FD2F9" w:rsidR="00CD4850" w:rsidRPr="001168CD" w:rsidRDefault="00CD4850" w:rsidP="00A14829">
      <w:pPr>
        <w:shd w:val="clear" w:color="auto" w:fill="FFFFFF"/>
        <w:spacing w:after="360"/>
        <w:rPr>
          <w:rFonts w:eastAsia="Times New Roman" w:cstheme="minorHAnsi"/>
          <w:b/>
          <w:sz w:val="28"/>
          <w:szCs w:val="28"/>
        </w:rPr>
      </w:pPr>
      <w:r w:rsidRPr="001168CD">
        <w:rPr>
          <w:rFonts w:eastAsia="Times New Roman" w:cstheme="minorHAnsi"/>
          <w:b/>
          <w:sz w:val="28"/>
          <w:szCs w:val="28"/>
        </w:rPr>
        <w:t>Social Media Posts and Online Comments</w:t>
      </w:r>
    </w:p>
    <w:p w14:paraId="58B17D69" w14:textId="77777777" w:rsidR="001168CD" w:rsidRPr="001168CD" w:rsidRDefault="001168CD" w:rsidP="001168CD">
      <w:pPr>
        <w:rPr>
          <w:b/>
        </w:rPr>
      </w:pPr>
      <w:r>
        <w:rPr>
          <w:b/>
        </w:rPr>
        <w:lastRenderedPageBreak/>
        <w:t>Social M</w:t>
      </w:r>
      <w:r w:rsidRPr="001168CD">
        <w:rPr>
          <w:b/>
        </w:rPr>
        <w:t xml:space="preserve">edia </w:t>
      </w:r>
      <w:r>
        <w:rPr>
          <w:b/>
        </w:rPr>
        <w:t>P</w:t>
      </w:r>
      <w:r w:rsidRPr="001168CD">
        <w:rPr>
          <w:b/>
        </w:rPr>
        <w:t>ost</w:t>
      </w:r>
    </w:p>
    <w:p w14:paraId="2C2515B0" w14:textId="77777777" w:rsidR="001168CD" w:rsidRPr="001168CD" w:rsidRDefault="001168CD" w:rsidP="001168CD">
      <w:pPr>
        <w:ind w:left="720" w:hanging="720"/>
      </w:pPr>
      <w:r w:rsidRPr="001168CD">
        <w:t>Fogarty, Mignon [@</w:t>
      </w:r>
      <w:proofErr w:type="spellStart"/>
      <w:r w:rsidRPr="001168CD">
        <w:t>GrammarGirl</w:t>
      </w:r>
      <w:proofErr w:type="spellEnd"/>
      <w:r w:rsidRPr="001168CD">
        <w:t xml:space="preserve">]. “Every once in a while, that Gmail notice asking if you meant to reply to a 5-day-old message is quite helpful.” </w:t>
      </w:r>
      <w:r w:rsidRPr="001168CD">
        <w:rPr>
          <w:i/>
          <w:iCs/>
        </w:rPr>
        <w:t>Twitter</w:t>
      </w:r>
      <w:r w:rsidRPr="001168CD">
        <w:t>, 13 Feb. 2019, twitter.com/</w:t>
      </w:r>
      <w:proofErr w:type="spellStart"/>
      <w:r w:rsidRPr="001168CD">
        <w:t>GrammarGirl</w:t>
      </w:r>
      <w:proofErr w:type="spellEnd"/>
      <w:r w:rsidRPr="001168CD">
        <w:t>/status/1095734401550303232.</w:t>
      </w:r>
    </w:p>
    <w:p w14:paraId="25BDD409" w14:textId="77777777" w:rsidR="001168CD" w:rsidRPr="00BA3361" w:rsidRDefault="001168CD" w:rsidP="001168CD">
      <w:pPr>
        <w:rPr>
          <w:sz w:val="16"/>
          <w:szCs w:val="16"/>
        </w:rPr>
      </w:pPr>
    </w:p>
    <w:p w14:paraId="7E7C219A" w14:textId="77777777" w:rsidR="001168CD" w:rsidRPr="001168CD" w:rsidRDefault="001168CD" w:rsidP="001168CD">
      <w:r w:rsidRPr="001168CD">
        <w:t xml:space="preserve">Thomas, Angie. Photo of </w:t>
      </w:r>
      <w:r w:rsidRPr="001168CD">
        <w:rPr>
          <w:i/>
          <w:iCs/>
        </w:rPr>
        <w:t>The Hate U Give</w:t>
      </w:r>
      <w:r w:rsidRPr="001168CD">
        <w:t xml:space="preserve"> cover. </w:t>
      </w:r>
      <w:r w:rsidRPr="001168CD">
        <w:rPr>
          <w:i/>
          <w:iCs/>
        </w:rPr>
        <w:t>Instagram</w:t>
      </w:r>
      <w:r w:rsidRPr="001168CD">
        <w:t>, 4 Dec. 2018, www.instagram.com/p/Bq_PaXKgqPw/.</w:t>
      </w:r>
    </w:p>
    <w:p w14:paraId="62FEC750" w14:textId="77777777" w:rsidR="001168CD" w:rsidRPr="00BA3361" w:rsidRDefault="001168CD" w:rsidP="00A14829">
      <w:pPr>
        <w:rPr>
          <w:b/>
          <w:sz w:val="16"/>
          <w:szCs w:val="16"/>
        </w:rPr>
      </w:pPr>
    </w:p>
    <w:p w14:paraId="02812AB6" w14:textId="7B2203F5" w:rsidR="00A14829" w:rsidRPr="001168CD" w:rsidRDefault="00CD4850" w:rsidP="00A14829">
      <w:pPr>
        <w:rPr>
          <w:b/>
        </w:rPr>
      </w:pPr>
      <w:r w:rsidRPr="001168CD">
        <w:rPr>
          <w:b/>
        </w:rPr>
        <w:t xml:space="preserve">Online </w:t>
      </w:r>
      <w:r w:rsidR="00A14829" w:rsidRPr="001168CD">
        <w:rPr>
          <w:b/>
        </w:rPr>
        <w:t>Comment</w:t>
      </w:r>
    </w:p>
    <w:p w14:paraId="305040EA" w14:textId="5A57363C" w:rsidR="00A14829" w:rsidRPr="001168CD" w:rsidRDefault="00A14829" w:rsidP="001168CD">
      <w:pPr>
        <w:ind w:left="720" w:hanging="720"/>
      </w:pPr>
      <w:r w:rsidRPr="001168CD">
        <w:t xml:space="preserve">Max the Pen. Comment on “Why They’re Wrong.” </w:t>
      </w:r>
      <w:r w:rsidRPr="001168CD">
        <w:rPr>
          <w:i/>
          <w:iCs/>
        </w:rPr>
        <w:t>The Economist</w:t>
      </w:r>
      <w:r w:rsidRPr="001168CD">
        <w:t>, 29 Sept. 2016, 6:06 p.m.,</w:t>
      </w:r>
      <w:r w:rsidR="001168CD">
        <w:t xml:space="preserve"> </w:t>
      </w:r>
      <w:hyperlink r:id="rId13" w:history="1">
        <w:r w:rsidR="00CD4850" w:rsidRPr="001168CD">
          <w:rPr>
            <w:rStyle w:val="Hyperlink"/>
            <w:color w:val="auto"/>
          </w:rPr>
          <w:t>www.economist.com/node/21707926/comments</w:t>
        </w:r>
      </w:hyperlink>
      <w:r w:rsidRPr="001168CD">
        <w:t>.</w:t>
      </w:r>
    </w:p>
    <w:p w14:paraId="2231DC44" w14:textId="633124E6" w:rsidR="00A14829" w:rsidRPr="001168CD" w:rsidRDefault="00FD178C" w:rsidP="00B74AA0">
      <w:pPr>
        <w:shd w:val="clear" w:color="auto" w:fill="FFFFFF"/>
        <w:spacing w:before="360"/>
        <w:outlineLvl w:val="2"/>
        <w:rPr>
          <w:rFonts w:eastAsia="Times New Roman" w:cstheme="minorHAnsi"/>
          <w:b/>
          <w:bCs/>
          <w:sz w:val="28"/>
          <w:szCs w:val="28"/>
        </w:rPr>
      </w:pPr>
      <w:hyperlink r:id="rId14" w:history="1">
        <w:r w:rsidR="00A14829" w:rsidRPr="001168CD">
          <w:rPr>
            <w:rFonts w:eastAsia="Times New Roman" w:cstheme="minorHAnsi"/>
            <w:b/>
            <w:bCs/>
            <w:sz w:val="28"/>
            <w:szCs w:val="28"/>
          </w:rPr>
          <w:t>Songs, Recordings, and Performances</w:t>
        </w:r>
      </w:hyperlink>
      <w:r w:rsidR="00A14829" w:rsidRPr="001168CD">
        <w:rPr>
          <w:rFonts w:eastAsia="Times New Roman" w:cstheme="minorHAnsi"/>
          <w:b/>
          <w:bCs/>
          <w:sz w:val="28"/>
          <w:szCs w:val="28"/>
        </w:rPr>
        <w:t xml:space="preserve"> </w:t>
      </w:r>
    </w:p>
    <w:p w14:paraId="25977D55" w14:textId="71F0E54B" w:rsidR="00A14829" w:rsidRPr="001168CD" w:rsidRDefault="00A14829" w:rsidP="00B74AA0">
      <w:pPr>
        <w:shd w:val="clear" w:color="auto" w:fill="FFFFFF"/>
        <w:spacing w:before="360"/>
        <w:outlineLvl w:val="3"/>
        <w:rPr>
          <w:rFonts w:eastAsia="Times New Roman" w:cstheme="minorHAnsi"/>
          <w:b/>
          <w:bCs/>
        </w:rPr>
      </w:pPr>
      <w:r w:rsidRPr="001168CD">
        <w:rPr>
          <w:rFonts w:eastAsia="Times New Roman" w:cstheme="minorHAnsi"/>
          <w:b/>
          <w:bCs/>
        </w:rPr>
        <w:t>Song from an Album</w:t>
      </w:r>
      <w:r w:rsidR="001168CD">
        <w:rPr>
          <w:rFonts w:eastAsia="Times New Roman" w:cstheme="minorHAnsi"/>
          <w:b/>
          <w:bCs/>
        </w:rPr>
        <w:br/>
      </w:r>
      <w:r w:rsidRPr="001168CD">
        <w:rPr>
          <w:rFonts w:eastAsia="Times New Roman" w:cstheme="minorHAnsi"/>
        </w:rPr>
        <w:t>Snail Mail. “Thinning.” </w:t>
      </w:r>
      <w:r w:rsidRPr="001168CD">
        <w:rPr>
          <w:rFonts w:eastAsia="Times New Roman" w:cstheme="minorHAnsi"/>
          <w:i/>
          <w:iCs/>
        </w:rPr>
        <w:t>Habit</w:t>
      </w:r>
      <w:r w:rsidRPr="001168CD">
        <w:rPr>
          <w:rFonts w:eastAsia="Times New Roman" w:cstheme="minorHAnsi"/>
        </w:rPr>
        <w:t>, Sister Polygon Records, 2016. Vinyl EP. </w:t>
      </w:r>
    </w:p>
    <w:p w14:paraId="5AE42AB1" w14:textId="19C24B1B" w:rsidR="00A14829" w:rsidRPr="001168CD" w:rsidRDefault="00AD74C5" w:rsidP="001168CD">
      <w:pPr>
        <w:shd w:val="clear" w:color="auto" w:fill="FFFFFF"/>
        <w:spacing w:before="360" w:after="225"/>
        <w:outlineLvl w:val="3"/>
        <w:rPr>
          <w:rFonts w:eastAsia="Times New Roman" w:cstheme="minorHAnsi"/>
          <w:b/>
          <w:bCs/>
        </w:rPr>
      </w:pPr>
      <w:r>
        <w:rPr>
          <w:rFonts w:eastAsia="Times New Roman" w:cstheme="minorHAnsi"/>
          <w:b/>
          <w:bCs/>
        </w:rPr>
        <w:t>Song on a W</w:t>
      </w:r>
      <w:r w:rsidR="00A14829" w:rsidRPr="001168CD">
        <w:rPr>
          <w:rFonts w:eastAsia="Times New Roman" w:cstheme="minorHAnsi"/>
          <w:b/>
          <w:bCs/>
        </w:rPr>
        <w:t>ebsite</w:t>
      </w:r>
      <w:r w:rsidR="001168CD">
        <w:rPr>
          <w:rFonts w:eastAsia="Times New Roman" w:cstheme="minorHAnsi"/>
          <w:b/>
          <w:bCs/>
        </w:rPr>
        <w:br/>
      </w:r>
      <w:r w:rsidR="00A14829" w:rsidRPr="001168CD">
        <w:rPr>
          <w:rFonts w:eastAsia="Times New Roman" w:cstheme="minorHAnsi"/>
        </w:rPr>
        <w:t>Snail Mail. “Thinning.” </w:t>
      </w:r>
      <w:proofErr w:type="spellStart"/>
      <w:r w:rsidR="00A14829" w:rsidRPr="001168CD">
        <w:rPr>
          <w:rFonts w:eastAsia="Times New Roman" w:cstheme="minorHAnsi"/>
          <w:i/>
          <w:iCs/>
        </w:rPr>
        <w:t>Bandcamp</w:t>
      </w:r>
      <w:proofErr w:type="spellEnd"/>
      <w:r w:rsidR="00A14829" w:rsidRPr="001168CD">
        <w:rPr>
          <w:rFonts w:eastAsia="Times New Roman" w:cstheme="minorHAnsi"/>
        </w:rPr>
        <w:t>, snailmailbaltimore.bandcamp.com.</w:t>
      </w:r>
    </w:p>
    <w:p w14:paraId="7702478C" w14:textId="77777777" w:rsidR="00A14829" w:rsidRPr="001168CD" w:rsidRDefault="00FD178C" w:rsidP="00A14829">
      <w:pPr>
        <w:shd w:val="clear" w:color="auto" w:fill="FFFFFF"/>
        <w:spacing w:before="360" w:after="225"/>
        <w:outlineLvl w:val="2"/>
        <w:rPr>
          <w:rFonts w:eastAsia="Times New Roman" w:cstheme="minorHAnsi"/>
          <w:b/>
          <w:bCs/>
          <w:sz w:val="28"/>
          <w:szCs w:val="28"/>
        </w:rPr>
      </w:pPr>
      <w:hyperlink r:id="rId15" w:history="1">
        <w:r w:rsidR="00A14829" w:rsidRPr="001168CD">
          <w:rPr>
            <w:rFonts w:eastAsia="Times New Roman" w:cstheme="minorHAnsi"/>
            <w:b/>
            <w:bCs/>
            <w:sz w:val="28"/>
            <w:szCs w:val="28"/>
          </w:rPr>
          <w:t>Movies, Videos, and Television Shows</w:t>
        </w:r>
      </w:hyperlink>
    </w:p>
    <w:p w14:paraId="0271B73B" w14:textId="4DC80374" w:rsidR="00BA3361" w:rsidRDefault="00BA3361" w:rsidP="00AD74C5">
      <w:pPr>
        <w:shd w:val="clear" w:color="auto" w:fill="FFFFFF"/>
        <w:outlineLvl w:val="3"/>
        <w:rPr>
          <w:rFonts w:eastAsia="Times New Roman" w:cstheme="minorHAnsi"/>
          <w:b/>
          <w:bCs/>
        </w:rPr>
      </w:pPr>
      <w:r>
        <w:rPr>
          <w:rFonts w:eastAsia="Times New Roman" w:cstheme="minorHAnsi"/>
          <w:b/>
          <w:bCs/>
        </w:rPr>
        <w:t>Movie Viewed Online</w:t>
      </w:r>
    </w:p>
    <w:p w14:paraId="11475DEA" w14:textId="4CCA281D" w:rsidR="00A14829" w:rsidRDefault="000A0841" w:rsidP="00BA3361">
      <w:pPr>
        <w:shd w:val="clear" w:color="auto" w:fill="FFFFFF"/>
        <w:ind w:left="720" w:hanging="720"/>
        <w:outlineLvl w:val="3"/>
        <w:rPr>
          <w:rFonts w:eastAsia="Times New Roman" w:cstheme="minorHAnsi"/>
          <w:b/>
          <w:bCs/>
        </w:rPr>
      </w:pPr>
      <w:r w:rsidRPr="001168CD">
        <w:rPr>
          <w:rFonts w:eastAsia="Times New Roman" w:cstheme="minorHAnsi"/>
        </w:rPr>
        <w:t>Richardson, Tony, director. </w:t>
      </w:r>
      <w:r w:rsidRPr="001168CD">
        <w:rPr>
          <w:rFonts w:eastAsia="Times New Roman" w:cstheme="minorHAnsi"/>
          <w:i/>
          <w:iCs/>
        </w:rPr>
        <w:t>Sanctuary</w:t>
      </w:r>
      <w:r w:rsidRPr="001168CD">
        <w:rPr>
          <w:rFonts w:eastAsia="Times New Roman" w:cstheme="minorHAnsi"/>
        </w:rPr>
        <w:t>. Screenplay by James Poe, Twentieth Century Fox, 1961. </w:t>
      </w:r>
      <w:proofErr w:type="gramStart"/>
      <w:r w:rsidRPr="001168CD">
        <w:rPr>
          <w:rFonts w:eastAsia="Times New Roman" w:cstheme="minorHAnsi"/>
          <w:i/>
          <w:iCs/>
        </w:rPr>
        <w:t>YouTube</w:t>
      </w:r>
      <w:r w:rsidRPr="001168CD">
        <w:rPr>
          <w:rFonts w:eastAsia="Times New Roman" w:cstheme="minorHAnsi"/>
        </w:rPr>
        <w:t>,</w:t>
      </w:r>
      <w:proofErr w:type="gramEnd"/>
      <w:r w:rsidRPr="001168CD">
        <w:rPr>
          <w:rFonts w:eastAsia="Times New Roman" w:cstheme="minorHAnsi"/>
        </w:rPr>
        <w:t xml:space="preserve"> uploaded by </w:t>
      </w:r>
      <w:proofErr w:type="spellStart"/>
      <w:r w:rsidRPr="001168CD">
        <w:rPr>
          <w:rFonts w:eastAsia="Times New Roman" w:cstheme="minorHAnsi"/>
        </w:rPr>
        <w:t>LostCinemaChannel</w:t>
      </w:r>
      <w:proofErr w:type="spellEnd"/>
      <w:r w:rsidRPr="001168CD">
        <w:rPr>
          <w:rFonts w:eastAsia="Times New Roman" w:cstheme="minorHAnsi"/>
        </w:rPr>
        <w:t>, 17 July 2014, </w:t>
      </w:r>
      <w:hyperlink r:id="rId16" w:history="1">
        <w:r w:rsidRPr="008C6E91">
          <w:rPr>
            <w:rStyle w:val="Hyperlink"/>
            <w:rFonts w:eastAsia="Times New Roman" w:cstheme="minorHAnsi"/>
          </w:rPr>
          <w:t>www.youtube.com/watch?v=IMnzFM_Sq8s</w:t>
        </w:r>
      </w:hyperlink>
      <w:r w:rsidRPr="001168CD">
        <w:rPr>
          <w:rFonts w:eastAsia="Times New Roman" w:cstheme="minorHAnsi"/>
        </w:rPr>
        <w:t>.</w:t>
      </w:r>
    </w:p>
    <w:p w14:paraId="4B170BE1" w14:textId="54DBFC88" w:rsidR="006813D4" w:rsidRDefault="00B40484" w:rsidP="006813D4">
      <w:pPr>
        <w:rPr>
          <w:b/>
          <w:bCs/>
        </w:rPr>
      </w:pPr>
      <w:r>
        <w:rPr>
          <w:b/>
          <w:bCs/>
        </w:rPr>
        <w:br/>
      </w:r>
      <w:r w:rsidR="00BA3361">
        <w:rPr>
          <w:b/>
          <w:bCs/>
        </w:rPr>
        <w:t>YouTube</w:t>
      </w:r>
      <w:r w:rsidR="006813D4" w:rsidRPr="001168CD">
        <w:rPr>
          <w:b/>
          <w:bCs/>
        </w:rPr>
        <w:t xml:space="preserve"> </w:t>
      </w:r>
      <w:r w:rsidR="00BA3361">
        <w:rPr>
          <w:b/>
          <w:bCs/>
        </w:rPr>
        <w:t>V</w:t>
      </w:r>
      <w:r w:rsidR="006813D4" w:rsidRPr="001168CD">
        <w:rPr>
          <w:b/>
          <w:bCs/>
        </w:rPr>
        <w:t>ideo</w:t>
      </w:r>
    </w:p>
    <w:p w14:paraId="25C441CC" w14:textId="2B628E45" w:rsidR="007926E4" w:rsidRDefault="007926E4" w:rsidP="006813D4">
      <w:pPr>
        <w:rPr>
          <w:bCs/>
        </w:rPr>
      </w:pPr>
      <w:r>
        <w:rPr>
          <w:bCs/>
        </w:rPr>
        <w:t xml:space="preserve">Beyoncé. “Beyoncé—Pretty </w:t>
      </w:r>
      <w:proofErr w:type="gramStart"/>
      <w:r>
        <w:rPr>
          <w:bCs/>
        </w:rPr>
        <w:t>Hurts</w:t>
      </w:r>
      <w:proofErr w:type="gramEnd"/>
      <w:r>
        <w:rPr>
          <w:bCs/>
        </w:rPr>
        <w:t xml:space="preserve"> (video).” </w:t>
      </w:r>
      <w:r>
        <w:rPr>
          <w:bCs/>
          <w:i/>
        </w:rPr>
        <w:t>YouTube</w:t>
      </w:r>
      <w:r>
        <w:rPr>
          <w:bCs/>
        </w:rPr>
        <w:t xml:space="preserve">, 24 Apr. 2014, </w:t>
      </w:r>
      <w:hyperlink r:id="rId17" w:history="1">
        <w:r w:rsidRPr="008C6E91">
          <w:rPr>
            <w:rStyle w:val="Hyperlink"/>
            <w:bCs/>
          </w:rPr>
          <w:t>www.youtube.com/watch?v=LXXQLa-5b5w</w:t>
        </w:r>
      </w:hyperlink>
      <w:r>
        <w:rPr>
          <w:bCs/>
        </w:rPr>
        <w:t>.</w:t>
      </w:r>
    </w:p>
    <w:p w14:paraId="7EF8B572" w14:textId="2655C217" w:rsidR="007926E4" w:rsidRPr="000717A4" w:rsidRDefault="007926E4" w:rsidP="006813D4">
      <w:pPr>
        <w:rPr>
          <w:bCs/>
          <w:sz w:val="16"/>
          <w:szCs w:val="16"/>
        </w:rPr>
      </w:pPr>
    </w:p>
    <w:p w14:paraId="4303A095" w14:textId="1BEB4969" w:rsidR="007926E4" w:rsidRPr="007926E4" w:rsidRDefault="007926E4" w:rsidP="006813D4">
      <w:pPr>
        <w:rPr>
          <w:bCs/>
        </w:rPr>
      </w:pPr>
      <w:r>
        <w:rPr>
          <w:bCs/>
        </w:rPr>
        <w:t xml:space="preserve">“Capybara Eat Huge Pumpkin.” </w:t>
      </w:r>
      <w:proofErr w:type="gramStart"/>
      <w:r>
        <w:rPr>
          <w:bCs/>
          <w:i/>
        </w:rPr>
        <w:t>YouTube</w:t>
      </w:r>
      <w:r>
        <w:rPr>
          <w:bCs/>
        </w:rPr>
        <w:t>,</w:t>
      </w:r>
      <w:proofErr w:type="gramEnd"/>
      <w:r>
        <w:rPr>
          <w:bCs/>
        </w:rPr>
        <w:t xml:space="preserve"> uploaded by Alex Smith, 12 Jan. 2021, www.youtbue.com/watch?v=8YNwxZnABzA.</w:t>
      </w:r>
    </w:p>
    <w:p w14:paraId="349FB429" w14:textId="2EA77D09" w:rsidR="007926E4" w:rsidRDefault="007926E4" w:rsidP="006813D4">
      <w:pPr>
        <w:rPr>
          <w:bCs/>
        </w:rPr>
      </w:pPr>
    </w:p>
    <w:p w14:paraId="0FF5C485" w14:textId="496DDC58" w:rsidR="006813D4" w:rsidRPr="001168CD" w:rsidRDefault="009A5043" w:rsidP="006813D4">
      <w:pPr>
        <w:rPr>
          <w:b/>
        </w:rPr>
      </w:pPr>
      <w:r>
        <w:rPr>
          <w:b/>
        </w:rPr>
        <w:br/>
      </w:r>
      <w:r>
        <w:rPr>
          <w:b/>
        </w:rPr>
        <w:br/>
      </w:r>
      <w:r>
        <w:rPr>
          <w:b/>
        </w:rPr>
        <w:lastRenderedPageBreak/>
        <w:br/>
      </w:r>
      <w:bookmarkStart w:id="0" w:name="_GoBack"/>
      <w:bookmarkEnd w:id="0"/>
      <w:r w:rsidR="006813D4" w:rsidRPr="001168CD">
        <w:rPr>
          <w:b/>
        </w:rPr>
        <w:t xml:space="preserve">Podcast </w:t>
      </w:r>
      <w:r w:rsidR="001168CD">
        <w:rPr>
          <w:b/>
        </w:rPr>
        <w:t>E</w:t>
      </w:r>
      <w:r w:rsidR="006813D4" w:rsidRPr="001168CD">
        <w:rPr>
          <w:b/>
        </w:rPr>
        <w:t>pisode</w:t>
      </w:r>
    </w:p>
    <w:p w14:paraId="79EA8DC8" w14:textId="59776EF6" w:rsidR="00A14829" w:rsidRPr="00BA3361" w:rsidRDefault="006813D4" w:rsidP="00BA3361">
      <w:r w:rsidRPr="001168CD">
        <w:t xml:space="preserve">Gladwell, Malcolm. “The Lady Vanishes.” </w:t>
      </w:r>
      <w:r w:rsidRPr="001168CD">
        <w:rPr>
          <w:i/>
          <w:iCs/>
        </w:rPr>
        <w:t xml:space="preserve">Revisionist History </w:t>
      </w:r>
      <w:r w:rsidRPr="001168CD">
        <w:t>[</w:t>
      </w:r>
      <w:r w:rsidRPr="00BA3361">
        <w:t>podcast</w:t>
      </w:r>
      <w:r w:rsidRPr="001168CD">
        <w:t xml:space="preserve">], season </w:t>
      </w:r>
      <w:proofErr w:type="gramStart"/>
      <w:r w:rsidRPr="001168CD">
        <w:t>1</w:t>
      </w:r>
      <w:proofErr w:type="gramEnd"/>
      <w:r w:rsidRPr="001168CD">
        <w:t>, episode 1, Pushkin Industries, 16 June 2016.</w:t>
      </w:r>
      <w:r w:rsidR="001168CD">
        <w:br/>
      </w:r>
      <w:r w:rsidR="00BA3361">
        <w:br/>
      </w:r>
      <w:hyperlink r:id="rId18" w:history="1">
        <w:r w:rsidR="00A14829" w:rsidRPr="001168CD">
          <w:rPr>
            <w:rFonts w:eastAsia="Times New Roman" w:cstheme="minorHAnsi"/>
            <w:b/>
            <w:bCs/>
            <w:sz w:val="28"/>
            <w:szCs w:val="28"/>
          </w:rPr>
          <w:t>Images</w:t>
        </w:r>
      </w:hyperlink>
      <w:r w:rsidRPr="001168CD">
        <w:rPr>
          <w:rFonts w:eastAsia="Times New Roman" w:cstheme="minorHAnsi"/>
          <w:b/>
          <w:bCs/>
          <w:sz w:val="28"/>
          <w:szCs w:val="28"/>
        </w:rPr>
        <w:t xml:space="preserve"> and Print Advertisements</w:t>
      </w:r>
    </w:p>
    <w:p w14:paraId="6E0FD6F1" w14:textId="0F941298" w:rsidR="00A14829" w:rsidRPr="001168CD" w:rsidRDefault="000717A4" w:rsidP="000717A4">
      <w:pPr>
        <w:shd w:val="clear" w:color="auto" w:fill="FFFFFF"/>
        <w:spacing w:after="225"/>
        <w:outlineLvl w:val="3"/>
        <w:rPr>
          <w:rFonts w:eastAsia="Times New Roman" w:cstheme="minorHAnsi"/>
          <w:b/>
          <w:bCs/>
        </w:rPr>
      </w:pPr>
      <w:r>
        <w:rPr>
          <w:rFonts w:eastAsia="Times New Roman" w:cstheme="minorHAnsi"/>
          <w:b/>
          <w:bCs/>
        </w:rPr>
        <w:br/>
      </w:r>
      <w:r w:rsidR="00A14829" w:rsidRPr="001168CD">
        <w:rPr>
          <w:rFonts w:eastAsia="Times New Roman" w:cstheme="minorHAnsi"/>
          <w:b/>
          <w:bCs/>
        </w:rPr>
        <w:t>Photograph Viewed in Person</w:t>
      </w:r>
      <w:r w:rsidR="001168CD">
        <w:rPr>
          <w:rFonts w:eastAsia="Times New Roman" w:cstheme="minorHAnsi"/>
          <w:b/>
          <w:bCs/>
        </w:rPr>
        <w:br/>
      </w:r>
      <w:r w:rsidR="00A14829" w:rsidRPr="001168CD">
        <w:rPr>
          <w:rFonts w:eastAsia="Times New Roman" w:cstheme="minorHAnsi"/>
        </w:rPr>
        <w:t>Cameron, Julia Margaret. </w:t>
      </w:r>
      <w:r w:rsidR="00A14829" w:rsidRPr="001168CD">
        <w:rPr>
          <w:rFonts w:eastAsia="Times New Roman" w:cstheme="minorHAnsi"/>
          <w:i/>
          <w:iCs/>
        </w:rPr>
        <w:t>Alfred, Lord Tennyson</w:t>
      </w:r>
      <w:r w:rsidR="00A14829" w:rsidRPr="001168CD">
        <w:rPr>
          <w:rFonts w:eastAsia="Times New Roman" w:cstheme="minorHAnsi"/>
        </w:rPr>
        <w:t xml:space="preserve">. </w:t>
      </w:r>
      <w:proofErr w:type="gramStart"/>
      <w:r w:rsidR="00A14829" w:rsidRPr="001168CD">
        <w:rPr>
          <w:rFonts w:eastAsia="Times New Roman" w:cstheme="minorHAnsi"/>
        </w:rPr>
        <w:t>1866</w:t>
      </w:r>
      <w:proofErr w:type="gramEnd"/>
      <w:r w:rsidR="00A14829" w:rsidRPr="001168CD">
        <w:rPr>
          <w:rFonts w:eastAsia="Times New Roman" w:cstheme="minorHAnsi"/>
        </w:rPr>
        <w:t>, Metropolitan Museum of Art, New York City.</w:t>
      </w:r>
    </w:p>
    <w:p w14:paraId="4B9D2DAE" w14:textId="2791B238" w:rsidR="001168CD" w:rsidRPr="00B40484" w:rsidRDefault="006813D4" w:rsidP="00B40484">
      <w:r w:rsidRPr="001168CD">
        <w:t>Mackintosh, Charles Rennie. Chair of stained oak. 1897-1900, Victoria and Albert Museum, London.</w:t>
      </w:r>
      <w:r w:rsidR="00B40484">
        <w:br/>
      </w:r>
      <w:r w:rsidR="00B40484">
        <w:br/>
      </w:r>
      <w:r w:rsidR="001168CD" w:rsidRPr="001168CD">
        <w:rPr>
          <w:rFonts w:eastAsia="Times New Roman" w:cstheme="minorHAnsi"/>
          <w:b/>
          <w:bCs/>
        </w:rPr>
        <w:t>Painting Viewed Online</w:t>
      </w:r>
      <w:r w:rsidR="001168CD">
        <w:rPr>
          <w:rFonts w:eastAsia="Times New Roman" w:cstheme="minorHAnsi"/>
          <w:b/>
          <w:bCs/>
        </w:rPr>
        <w:br/>
      </w:r>
      <w:r w:rsidR="001168CD" w:rsidRPr="001168CD">
        <w:rPr>
          <w:rFonts w:eastAsia="Times New Roman" w:cstheme="minorHAnsi"/>
        </w:rPr>
        <w:t xml:space="preserve">Bearden, </w:t>
      </w:r>
      <w:proofErr w:type="spellStart"/>
      <w:r w:rsidR="001168CD" w:rsidRPr="001168CD">
        <w:rPr>
          <w:rFonts w:eastAsia="Times New Roman" w:cstheme="minorHAnsi"/>
        </w:rPr>
        <w:t>Romare</w:t>
      </w:r>
      <w:proofErr w:type="spellEnd"/>
      <w:r w:rsidR="001168CD" w:rsidRPr="001168CD">
        <w:rPr>
          <w:rFonts w:eastAsia="Times New Roman" w:cstheme="minorHAnsi"/>
        </w:rPr>
        <w:t>. </w:t>
      </w:r>
      <w:r w:rsidR="001168CD" w:rsidRPr="001168CD">
        <w:rPr>
          <w:rFonts w:eastAsia="Times New Roman" w:cstheme="minorHAnsi"/>
          <w:i/>
          <w:iCs/>
        </w:rPr>
        <w:t>The Train</w:t>
      </w:r>
      <w:r w:rsidR="001168CD" w:rsidRPr="001168CD">
        <w:rPr>
          <w:rFonts w:eastAsia="Times New Roman" w:cstheme="minorHAnsi"/>
        </w:rPr>
        <w:t>. 1975. </w:t>
      </w:r>
      <w:r w:rsidR="001168CD" w:rsidRPr="001168CD">
        <w:rPr>
          <w:rFonts w:eastAsia="Times New Roman" w:cstheme="minorHAnsi"/>
          <w:i/>
          <w:iCs/>
        </w:rPr>
        <w:t>MOMA</w:t>
      </w:r>
      <w:r w:rsidR="001168CD" w:rsidRPr="001168CD">
        <w:rPr>
          <w:rFonts w:eastAsia="Times New Roman" w:cstheme="minorHAnsi"/>
        </w:rPr>
        <w:t>, www.moma.org/collection/works/65232?locale=en.</w:t>
      </w:r>
    </w:p>
    <w:p w14:paraId="67EE3F4E" w14:textId="32370251" w:rsidR="001168CD" w:rsidRPr="001168CD" w:rsidRDefault="000717A4" w:rsidP="000717A4">
      <w:pPr>
        <w:shd w:val="clear" w:color="auto" w:fill="FFFFFF"/>
        <w:spacing w:after="225"/>
        <w:outlineLvl w:val="3"/>
        <w:rPr>
          <w:rFonts w:eastAsia="Times New Roman" w:cstheme="minorHAnsi"/>
          <w:b/>
          <w:bCs/>
        </w:rPr>
      </w:pPr>
      <w:r>
        <w:rPr>
          <w:rFonts w:eastAsia="Times New Roman" w:cstheme="minorHAnsi"/>
          <w:b/>
          <w:bCs/>
        </w:rPr>
        <w:br/>
      </w:r>
      <w:r w:rsidR="001168CD" w:rsidRPr="001168CD">
        <w:rPr>
          <w:rFonts w:eastAsia="Times New Roman" w:cstheme="minorHAnsi"/>
          <w:b/>
          <w:bCs/>
        </w:rPr>
        <w:t>Untitled Image from a Print Magazine</w:t>
      </w:r>
      <w:r w:rsidR="001168CD">
        <w:rPr>
          <w:rFonts w:eastAsia="Times New Roman" w:cstheme="minorHAnsi"/>
          <w:b/>
          <w:bCs/>
        </w:rPr>
        <w:br/>
      </w:r>
      <w:proofErr w:type="spellStart"/>
      <w:r w:rsidR="001168CD" w:rsidRPr="001168CD">
        <w:rPr>
          <w:rFonts w:eastAsia="Times New Roman" w:cstheme="minorHAnsi"/>
        </w:rPr>
        <w:t>Karasik</w:t>
      </w:r>
      <w:proofErr w:type="spellEnd"/>
      <w:r w:rsidR="001168CD" w:rsidRPr="001168CD">
        <w:rPr>
          <w:rFonts w:eastAsia="Times New Roman" w:cstheme="minorHAnsi"/>
        </w:rPr>
        <w:t>, Paul. Cartoon. </w:t>
      </w:r>
      <w:r w:rsidR="001168CD" w:rsidRPr="001168CD">
        <w:rPr>
          <w:rFonts w:eastAsia="Times New Roman" w:cstheme="minorHAnsi"/>
          <w:i/>
          <w:iCs/>
        </w:rPr>
        <w:t>The New Yorker</w:t>
      </w:r>
      <w:r w:rsidR="001168CD" w:rsidRPr="001168CD">
        <w:rPr>
          <w:rFonts w:eastAsia="Times New Roman" w:cstheme="minorHAnsi"/>
        </w:rPr>
        <w:t>, 14 Apr. 2008, p. 49.</w:t>
      </w:r>
    </w:p>
    <w:p w14:paraId="341DDDFD" w14:textId="0C2688B0" w:rsidR="001168CD" w:rsidRPr="001168CD" w:rsidRDefault="001168CD" w:rsidP="006813D4">
      <w:pPr>
        <w:rPr>
          <w:b/>
        </w:rPr>
      </w:pPr>
      <w:r w:rsidRPr="001168CD">
        <w:rPr>
          <w:b/>
        </w:rPr>
        <w:t>Print Advertisement</w:t>
      </w:r>
    </w:p>
    <w:p w14:paraId="314A7588" w14:textId="76FBC768" w:rsidR="006813D4" w:rsidRPr="001168CD" w:rsidRDefault="006813D4" w:rsidP="006813D4">
      <w:r w:rsidRPr="001168CD">
        <w:t xml:space="preserve">Advertisement for Upton Tea Imports. </w:t>
      </w:r>
      <w:r w:rsidRPr="001168CD">
        <w:rPr>
          <w:i/>
          <w:iCs/>
        </w:rPr>
        <w:t>Smithsonian</w:t>
      </w:r>
      <w:r w:rsidRPr="001168CD">
        <w:t>, Oct. 2018, p. 84.</w:t>
      </w:r>
    </w:p>
    <w:p w14:paraId="5738D019" w14:textId="39943D9A" w:rsidR="00DE2C91" w:rsidRPr="001168CD" w:rsidRDefault="00DE2C91">
      <w:pPr>
        <w:rPr>
          <w:strike/>
        </w:rPr>
      </w:pPr>
    </w:p>
    <w:p w14:paraId="06438AAD" w14:textId="4EBC9941" w:rsidR="00E173D6" w:rsidRPr="001168CD" w:rsidRDefault="006813D4">
      <w:pPr>
        <w:rPr>
          <w:b/>
          <w:sz w:val="28"/>
          <w:szCs w:val="28"/>
        </w:rPr>
      </w:pPr>
      <w:r w:rsidRPr="001168CD">
        <w:rPr>
          <w:b/>
          <w:sz w:val="28"/>
          <w:szCs w:val="28"/>
        </w:rPr>
        <w:t>Course Materials and Personal Communications</w:t>
      </w:r>
    </w:p>
    <w:p w14:paraId="73CFC14A" w14:textId="77777777" w:rsidR="00427A75" w:rsidRPr="000717A4" w:rsidRDefault="00427A75">
      <w:pPr>
        <w:rPr>
          <w:sz w:val="16"/>
          <w:szCs w:val="16"/>
        </w:rPr>
      </w:pPr>
    </w:p>
    <w:p w14:paraId="2A00FF1F" w14:textId="6FC8408E" w:rsidR="00C02806" w:rsidRPr="001168CD" w:rsidRDefault="001168CD">
      <w:pPr>
        <w:rPr>
          <w:b/>
        </w:rPr>
      </w:pPr>
      <w:r>
        <w:rPr>
          <w:b/>
        </w:rPr>
        <w:t>Personal Communication</w:t>
      </w:r>
    </w:p>
    <w:p w14:paraId="7E2DC715" w14:textId="70618517" w:rsidR="003063A6" w:rsidRPr="001168CD" w:rsidRDefault="003063A6" w:rsidP="006813D4">
      <w:r w:rsidRPr="001168CD">
        <w:t>Zamora, Estelle. E-mail to the author. 3 May 2018.</w:t>
      </w:r>
    </w:p>
    <w:p w14:paraId="2B5BF906" w14:textId="77777777" w:rsidR="003063A6" w:rsidRPr="00AD74C5" w:rsidRDefault="003063A6">
      <w:pPr>
        <w:rPr>
          <w:sz w:val="16"/>
          <w:szCs w:val="16"/>
        </w:rPr>
      </w:pPr>
    </w:p>
    <w:p w14:paraId="25F3B036" w14:textId="3B32B94C" w:rsidR="00C02806" w:rsidRPr="001168CD" w:rsidRDefault="00C02806">
      <w:pPr>
        <w:rPr>
          <w:b/>
        </w:rPr>
      </w:pPr>
      <w:r w:rsidRPr="001168CD">
        <w:rPr>
          <w:b/>
        </w:rPr>
        <w:t>Course material or lecture</w:t>
      </w:r>
    </w:p>
    <w:p w14:paraId="6AB8AD68" w14:textId="70CC5F6C" w:rsidR="006D7592" w:rsidRPr="001168CD" w:rsidRDefault="0099032A">
      <w:r w:rsidRPr="001168CD">
        <w:t>Slide of Linus, Lucy, and Snoopy. English 204: Animals in Graphic Art, 4 Apr. 2016, Evergreen State College</w:t>
      </w:r>
      <w:r w:rsidR="00867631" w:rsidRPr="001168CD">
        <w:t>,</w:t>
      </w:r>
      <w:r w:rsidRPr="001168CD">
        <w:t xml:space="preserve"> Slide 2.</w:t>
      </w:r>
    </w:p>
    <w:sectPr w:rsidR="006D7592" w:rsidRPr="001168CD" w:rsidSect="0035087B">
      <w:head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AFEE6" w14:textId="77777777" w:rsidR="00FD178C" w:rsidRDefault="00FD178C" w:rsidP="00E10972">
      <w:r>
        <w:separator/>
      </w:r>
    </w:p>
  </w:endnote>
  <w:endnote w:type="continuationSeparator" w:id="0">
    <w:p w14:paraId="696F296E" w14:textId="77777777" w:rsidR="00FD178C" w:rsidRDefault="00FD178C" w:rsidP="00E1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B26E6" w14:textId="77777777" w:rsidR="00FD178C" w:rsidRDefault="00FD178C" w:rsidP="00E10972">
      <w:r>
        <w:separator/>
      </w:r>
    </w:p>
  </w:footnote>
  <w:footnote w:type="continuationSeparator" w:id="0">
    <w:p w14:paraId="1620F70D" w14:textId="77777777" w:rsidR="00FD178C" w:rsidRDefault="00FD178C" w:rsidP="00E10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437050"/>
      <w:docPartObj>
        <w:docPartGallery w:val="Page Numbers (Top of Page)"/>
        <w:docPartUnique/>
      </w:docPartObj>
    </w:sdtPr>
    <w:sdtEndPr>
      <w:rPr>
        <w:noProof/>
      </w:rPr>
    </w:sdtEndPr>
    <w:sdtContent>
      <w:p w14:paraId="5198B494" w14:textId="07944C75" w:rsidR="00E10972" w:rsidRDefault="00E10972">
        <w:pPr>
          <w:pStyle w:val="Header"/>
          <w:jc w:val="right"/>
        </w:pPr>
        <w:r>
          <w:fldChar w:fldCharType="begin"/>
        </w:r>
        <w:r>
          <w:instrText xml:space="preserve"> PAGE   \* MERGEFORMAT </w:instrText>
        </w:r>
        <w:r>
          <w:fldChar w:fldCharType="separate"/>
        </w:r>
        <w:r w:rsidR="009A5043">
          <w:rPr>
            <w:noProof/>
          </w:rPr>
          <w:t>8</w:t>
        </w:r>
        <w:r>
          <w:rPr>
            <w:noProof/>
          </w:rPr>
          <w:fldChar w:fldCharType="end"/>
        </w:r>
      </w:p>
    </w:sdtContent>
  </w:sdt>
  <w:p w14:paraId="0F8AEE67" w14:textId="77777777" w:rsidR="00E10972" w:rsidRDefault="00E10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6E3"/>
    <w:multiLevelType w:val="hybridMultilevel"/>
    <w:tmpl w:val="F8E89D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6B72D45"/>
    <w:multiLevelType w:val="hybridMultilevel"/>
    <w:tmpl w:val="BA46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7B"/>
    <w:rsid w:val="000717A4"/>
    <w:rsid w:val="000A0841"/>
    <w:rsid w:val="000A36F2"/>
    <w:rsid w:val="001168CD"/>
    <w:rsid w:val="001642A1"/>
    <w:rsid w:val="00214633"/>
    <w:rsid w:val="00244F2E"/>
    <w:rsid w:val="0025634F"/>
    <w:rsid w:val="00263819"/>
    <w:rsid w:val="002732A5"/>
    <w:rsid w:val="002C4AF9"/>
    <w:rsid w:val="003063A6"/>
    <w:rsid w:val="00320DA4"/>
    <w:rsid w:val="0035087B"/>
    <w:rsid w:val="00357A1C"/>
    <w:rsid w:val="003A4A54"/>
    <w:rsid w:val="003E182F"/>
    <w:rsid w:val="003E524B"/>
    <w:rsid w:val="003F4A14"/>
    <w:rsid w:val="00427A75"/>
    <w:rsid w:val="00431FBB"/>
    <w:rsid w:val="00473EF0"/>
    <w:rsid w:val="004D2E5F"/>
    <w:rsid w:val="0059000C"/>
    <w:rsid w:val="005E24F5"/>
    <w:rsid w:val="00600860"/>
    <w:rsid w:val="0064299F"/>
    <w:rsid w:val="00642EC0"/>
    <w:rsid w:val="00646AC6"/>
    <w:rsid w:val="00677621"/>
    <w:rsid w:val="006813D4"/>
    <w:rsid w:val="006D7592"/>
    <w:rsid w:val="006F2185"/>
    <w:rsid w:val="007926E4"/>
    <w:rsid w:val="00792830"/>
    <w:rsid w:val="007E140C"/>
    <w:rsid w:val="007E6236"/>
    <w:rsid w:val="00835848"/>
    <w:rsid w:val="00847ED8"/>
    <w:rsid w:val="00867631"/>
    <w:rsid w:val="0087074C"/>
    <w:rsid w:val="008902C3"/>
    <w:rsid w:val="00897D48"/>
    <w:rsid w:val="008D11E4"/>
    <w:rsid w:val="008E2318"/>
    <w:rsid w:val="008F6A88"/>
    <w:rsid w:val="009122C1"/>
    <w:rsid w:val="00966123"/>
    <w:rsid w:val="0099032A"/>
    <w:rsid w:val="009A5043"/>
    <w:rsid w:val="009C05BA"/>
    <w:rsid w:val="009D0281"/>
    <w:rsid w:val="00A01795"/>
    <w:rsid w:val="00A14829"/>
    <w:rsid w:val="00AA3DC7"/>
    <w:rsid w:val="00AC4158"/>
    <w:rsid w:val="00AD74C5"/>
    <w:rsid w:val="00AE134E"/>
    <w:rsid w:val="00B40484"/>
    <w:rsid w:val="00B74AA0"/>
    <w:rsid w:val="00BA3361"/>
    <w:rsid w:val="00BB2185"/>
    <w:rsid w:val="00BB7A1A"/>
    <w:rsid w:val="00BE43EB"/>
    <w:rsid w:val="00C007BB"/>
    <w:rsid w:val="00C02806"/>
    <w:rsid w:val="00C04D52"/>
    <w:rsid w:val="00C71C27"/>
    <w:rsid w:val="00C8621F"/>
    <w:rsid w:val="00CB5E58"/>
    <w:rsid w:val="00CD20FC"/>
    <w:rsid w:val="00CD4850"/>
    <w:rsid w:val="00D50B5F"/>
    <w:rsid w:val="00D620FD"/>
    <w:rsid w:val="00DB0E41"/>
    <w:rsid w:val="00DC3774"/>
    <w:rsid w:val="00DD3436"/>
    <w:rsid w:val="00DE2C91"/>
    <w:rsid w:val="00E10972"/>
    <w:rsid w:val="00E173D6"/>
    <w:rsid w:val="00E37C6D"/>
    <w:rsid w:val="00E45431"/>
    <w:rsid w:val="00E62986"/>
    <w:rsid w:val="00E7138D"/>
    <w:rsid w:val="00EB4B83"/>
    <w:rsid w:val="00F73AFC"/>
    <w:rsid w:val="00FD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1335"/>
  <w15:chartTrackingRefBased/>
  <w15:docId w15:val="{12DC0197-7941-634E-936F-302C96AE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2C3"/>
    <w:pPr>
      <w:ind w:left="720"/>
      <w:contextualSpacing/>
    </w:pPr>
  </w:style>
  <w:style w:type="character" w:styleId="Hyperlink">
    <w:name w:val="Hyperlink"/>
    <w:basedOn w:val="DefaultParagraphFont"/>
    <w:uiPriority w:val="99"/>
    <w:unhideWhenUsed/>
    <w:rsid w:val="00A01795"/>
    <w:rPr>
      <w:color w:val="0563C1" w:themeColor="hyperlink"/>
      <w:u w:val="single"/>
    </w:rPr>
  </w:style>
  <w:style w:type="character" w:customStyle="1" w:styleId="UnresolvedMention">
    <w:name w:val="Unresolved Mention"/>
    <w:basedOn w:val="DefaultParagraphFont"/>
    <w:uiPriority w:val="99"/>
    <w:semiHidden/>
    <w:unhideWhenUsed/>
    <w:rsid w:val="00A01795"/>
    <w:rPr>
      <w:color w:val="605E5C"/>
      <w:shd w:val="clear" w:color="auto" w:fill="E1DFDD"/>
    </w:rPr>
  </w:style>
  <w:style w:type="character" w:styleId="Emphasis">
    <w:name w:val="Emphasis"/>
    <w:basedOn w:val="DefaultParagraphFont"/>
    <w:uiPriority w:val="20"/>
    <w:qFormat/>
    <w:rsid w:val="007926E4"/>
    <w:rPr>
      <w:i/>
      <w:iCs/>
    </w:rPr>
  </w:style>
  <w:style w:type="paragraph" w:styleId="BalloonText">
    <w:name w:val="Balloon Text"/>
    <w:basedOn w:val="Normal"/>
    <w:link w:val="BalloonTextChar"/>
    <w:uiPriority w:val="99"/>
    <w:semiHidden/>
    <w:unhideWhenUsed/>
    <w:rsid w:val="000717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7A4"/>
    <w:rPr>
      <w:rFonts w:ascii="Segoe UI" w:hAnsi="Segoe UI" w:cs="Segoe UI"/>
      <w:sz w:val="18"/>
      <w:szCs w:val="18"/>
    </w:rPr>
  </w:style>
  <w:style w:type="paragraph" w:styleId="Header">
    <w:name w:val="header"/>
    <w:basedOn w:val="Normal"/>
    <w:link w:val="HeaderChar"/>
    <w:uiPriority w:val="99"/>
    <w:unhideWhenUsed/>
    <w:rsid w:val="00E10972"/>
    <w:pPr>
      <w:tabs>
        <w:tab w:val="center" w:pos="4680"/>
        <w:tab w:val="right" w:pos="9360"/>
      </w:tabs>
    </w:pPr>
  </w:style>
  <w:style w:type="character" w:customStyle="1" w:styleId="HeaderChar">
    <w:name w:val="Header Char"/>
    <w:basedOn w:val="DefaultParagraphFont"/>
    <w:link w:val="Header"/>
    <w:uiPriority w:val="99"/>
    <w:rsid w:val="00E10972"/>
  </w:style>
  <w:style w:type="paragraph" w:styleId="Footer">
    <w:name w:val="footer"/>
    <w:basedOn w:val="Normal"/>
    <w:link w:val="FooterChar"/>
    <w:uiPriority w:val="99"/>
    <w:unhideWhenUsed/>
    <w:rsid w:val="00E10972"/>
    <w:pPr>
      <w:tabs>
        <w:tab w:val="center" w:pos="4680"/>
        <w:tab w:val="right" w:pos="9360"/>
      </w:tabs>
    </w:pPr>
  </w:style>
  <w:style w:type="character" w:customStyle="1" w:styleId="FooterChar">
    <w:name w:val="Footer Char"/>
    <w:basedOn w:val="DefaultParagraphFont"/>
    <w:link w:val="Footer"/>
    <w:uiPriority w:val="99"/>
    <w:rsid w:val="00E10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conomist.com/node/21707926/comments" TargetMode="External"/><Relationship Id="rId18" Type="http://schemas.openxmlformats.org/officeDocument/2006/relationships/hyperlink" Target="https://style.mla.org/works-cited/imag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017/9781316671764.004" TargetMode="External"/><Relationship Id="rId17" Type="http://schemas.openxmlformats.org/officeDocument/2006/relationships/hyperlink" Target="http://www.youtube.com/watch?v=LXXQLa-5b5w" TargetMode="External"/><Relationship Id="rId2" Type="http://schemas.openxmlformats.org/officeDocument/2006/relationships/styles" Target="styles.xml"/><Relationship Id="rId16" Type="http://schemas.openxmlformats.org/officeDocument/2006/relationships/hyperlink" Target="http://www.youtube.com/watch?v=IMnzFM_Sq8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yle.mla.org/works-cited/books/" TargetMode="External"/><Relationship Id="rId5" Type="http://schemas.openxmlformats.org/officeDocument/2006/relationships/footnotes" Target="footnotes.xml"/><Relationship Id="rId15" Type="http://schemas.openxmlformats.org/officeDocument/2006/relationships/hyperlink" Target="https://style.mla.org/works-cited/movies-videos-and-television-shows/" TargetMode="External"/><Relationship Id="rId10" Type="http://schemas.openxmlformats.org/officeDocument/2006/relationships/hyperlink" Target="http://www.jstor.org/stable/4140318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style.mla.org/works-cited/song-recording-or-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20216</TotalTime>
  <Pages>8</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 Disrud</dc:creator>
  <cp:keywords/>
  <dc:description/>
  <cp:lastModifiedBy>rdisrud</cp:lastModifiedBy>
  <cp:revision>15</cp:revision>
  <cp:lastPrinted>2022-12-14T18:53:00Z</cp:lastPrinted>
  <dcterms:created xsi:type="dcterms:W3CDTF">2022-11-07T23:25:00Z</dcterms:created>
  <dcterms:modified xsi:type="dcterms:W3CDTF">2022-12-19T23:01:00Z</dcterms:modified>
</cp:coreProperties>
</file>