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C7E" w:rsidRDefault="0086556D">
      <w:pPr>
        <w:rPr>
          <w:rFonts w:ascii="Times New Roman" w:eastAsia="Times New Roman" w:hAnsi="Times New Roman" w:cs="Times New Roman"/>
          <w:b/>
        </w:rPr>
      </w:pPr>
      <w:bookmarkStart w:id="0" w:name="_GoBack"/>
      <w:bookmarkEnd w:id="0"/>
      <w:r>
        <w:rPr>
          <w:noProof/>
        </w:rPr>
        <w:drawing>
          <wp:anchor distT="0" distB="0" distL="114300" distR="114300" simplePos="0" relativeHeight="251658240" behindDoc="0" locked="0" layoutInCell="1" hidden="0" allowOverlap="1">
            <wp:simplePos x="0" y="0"/>
            <wp:positionH relativeFrom="margin">
              <wp:posOffset>-142239</wp:posOffset>
            </wp:positionH>
            <wp:positionV relativeFrom="paragraph">
              <wp:posOffset>0</wp:posOffset>
            </wp:positionV>
            <wp:extent cx="3581400" cy="428625"/>
            <wp:effectExtent l="0" t="0" r="0" b="0"/>
            <wp:wrapSquare wrapText="bothSides" distT="0" distB="0" distL="114300" distR="114300"/>
            <wp:docPr id="1" name="image2.jpg" descr="\\thoreau\kebaird$\faculty assembly\Logos\JPEG\fac.assemb_uwt.jpg"/>
            <wp:cNvGraphicFramePr/>
            <a:graphic xmlns:a="http://schemas.openxmlformats.org/drawingml/2006/main">
              <a:graphicData uri="http://schemas.openxmlformats.org/drawingml/2006/picture">
                <pic:pic xmlns:pic="http://schemas.openxmlformats.org/drawingml/2006/picture">
                  <pic:nvPicPr>
                    <pic:cNvPr id="0" name="image2.jpg" descr="\\thoreau\kebaird$\faculty assembly\Logos\JPEG\fac.assemb_uwt.jpg"/>
                    <pic:cNvPicPr preferRelativeResize="0"/>
                  </pic:nvPicPr>
                  <pic:blipFill>
                    <a:blip r:embed="rId7"/>
                    <a:srcRect/>
                    <a:stretch>
                      <a:fillRect/>
                    </a:stretch>
                  </pic:blipFill>
                  <pic:spPr>
                    <a:xfrm>
                      <a:off x="0" y="0"/>
                      <a:ext cx="3581400" cy="428625"/>
                    </a:xfrm>
                    <a:prstGeom prst="rect">
                      <a:avLst/>
                    </a:prstGeom>
                    <a:ln/>
                  </pic:spPr>
                </pic:pic>
              </a:graphicData>
            </a:graphic>
          </wp:anchor>
        </w:drawing>
      </w:r>
    </w:p>
    <w:p w:rsidR="006A1C7E" w:rsidRDefault="006A1C7E">
      <w:pPr>
        <w:jc w:val="center"/>
        <w:rPr>
          <w:rFonts w:ascii="Times New Roman" w:eastAsia="Times New Roman" w:hAnsi="Times New Roman" w:cs="Times New Roman"/>
          <w:b/>
        </w:rPr>
      </w:pPr>
    </w:p>
    <w:p w:rsidR="006A1C7E" w:rsidRDefault="006A1C7E">
      <w:pPr>
        <w:jc w:val="center"/>
        <w:rPr>
          <w:rFonts w:ascii="Times New Roman" w:eastAsia="Times New Roman" w:hAnsi="Times New Roman" w:cs="Times New Roman"/>
          <w:b/>
        </w:rPr>
      </w:pPr>
    </w:p>
    <w:p w:rsidR="006A1C7E" w:rsidRDefault="006A1C7E">
      <w:pPr>
        <w:jc w:val="center"/>
        <w:rPr>
          <w:rFonts w:ascii="Times New Roman" w:eastAsia="Times New Roman" w:hAnsi="Times New Roman" w:cs="Times New Roman"/>
          <w:b/>
        </w:rPr>
      </w:pPr>
    </w:p>
    <w:p w:rsidR="006A1C7E" w:rsidRDefault="0086556D">
      <w:pPr>
        <w:jc w:val="center"/>
        <w:rPr>
          <w:rFonts w:ascii="Times New Roman" w:eastAsia="Times New Roman" w:hAnsi="Times New Roman" w:cs="Times New Roman"/>
          <w:b/>
        </w:rPr>
      </w:pPr>
      <w:r>
        <w:rPr>
          <w:rFonts w:ascii="Times New Roman" w:eastAsia="Times New Roman" w:hAnsi="Times New Roman" w:cs="Times New Roman"/>
          <w:b/>
        </w:rPr>
        <w:t>Faculty Affairs Committee Meeting Minutes</w:t>
      </w:r>
    </w:p>
    <w:p w:rsidR="006A1C7E" w:rsidRDefault="00023E96">
      <w:pPr>
        <w:jc w:val="center"/>
        <w:rPr>
          <w:rFonts w:ascii="Times New Roman" w:eastAsia="Times New Roman" w:hAnsi="Times New Roman" w:cs="Times New Roman"/>
        </w:rPr>
      </w:pPr>
      <w:r>
        <w:rPr>
          <w:rFonts w:ascii="Times New Roman" w:eastAsia="Times New Roman" w:hAnsi="Times New Roman" w:cs="Times New Roman"/>
        </w:rPr>
        <w:t>November 15</w:t>
      </w:r>
      <w:r w:rsidR="0054072B">
        <w:rPr>
          <w:rFonts w:ascii="Times New Roman" w:eastAsia="Times New Roman" w:hAnsi="Times New Roman" w:cs="Times New Roman"/>
        </w:rPr>
        <w:t>, 2018   12:30-1:3</w:t>
      </w:r>
      <w:r w:rsidR="00921FCD">
        <w:rPr>
          <w:rFonts w:ascii="Times New Roman" w:eastAsia="Times New Roman" w:hAnsi="Times New Roman" w:cs="Times New Roman"/>
        </w:rPr>
        <w:t>0</w:t>
      </w:r>
      <w:r w:rsidR="0086556D">
        <w:rPr>
          <w:rFonts w:ascii="Times New Roman" w:eastAsia="Times New Roman" w:hAnsi="Times New Roman" w:cs="Times New Roman"/>
        </w:rPr>
        <w:t xml:space="preserve">pm    </w:t>
      </w:r>
      <w:r w:rsidR="0098058D">
        <w:rPr>
          <w:rFonts w:ascii="Times New Roman" w:eastAsia="Times New Roman" w:hAnsi="Times New Roman" w:cs="Times New Roman"/>
        </w:rPr>
        <w:t>SCI 104</w:t>
      </w:r>
    </w:p>
    <w:p w:rsidR="006A1C7E" w:rsidRDefault="006A1C7E">
      <w:pPr>
        <w:rPr>
          <w:rFonts w:ascii="Times New Roman" w:eastAsia="Times New Roman" w:hAnsi="Times New Roman" w:cs="Times New Roman"/>
          <w:b/>
          <w:i/>
          <w:highlight w:val="white"/>
        </w:rPr>
      </w:pPr>
    </w:p>
    <w:p w:rsidR="006A1C7E" w:rsidRPr="00ED538A" w:rsidRDefault="0086556D" w:rsidP="0098058D">
      <w:pPr>
        <w:rPr>
          <w:rFonts w:ascii="Times New Roman" w:eastAsia="Times New Roman" w:hAnsi="Times New Roman" w:cs="Times New Roman"/>
          <w:i/>
          <w:highlight w:val="white"/>
        </w:rPr>
      </w:pPr>
      <w:r w:rsidRPr="00ED538A">
        <w:rPr>
          <w:rFonts w:ascii="Times New Roman" w:eastAsia="Times New Roman" w:hAnsi="Times New Roman" w:cs="Times New Roman"/>
          <w:b/>
          <w:i/>
          <w:highlight w:val="white"/>
        </w:rPr>
        <w:t>Present:</w:t>
      </w:r>
      <w:r w:rsidRPr="00ED538A">
        <w:rPr>
          <w:rFonts w:ascii="Times New Roman" w:eastAsia="Times New Roman" w:hAnsi="Times New Roman" w:cs="Times New Roman"/>
          <w:i/>
          <w:highlight w:val="white"/>
        </w:rPr>
        <w:t xml:space="preserve"> D.C. Grant</w:t>
      </w:r>
      <w:r w:rsidR="00ED538A">
        <w:rPr>
          <w:rFonts w:ascii="Times New Roman" w:eastAsia="Times New Roman" w:hAnsi="Times New Roman" w:cs="Times New Roman"/>
          <w:i/>
          <w:highlight w:val="white"/>
        </w:rPr>
        <w:t>,</w:t>
      </w:r>
      <w:r w:rsidR="00360957">
        <w:rPr>
          <w:rFonts w:ascii="Times New Roman" w:eastAsia="Times New Roman" w:hAnsi="Times New Roman" w:cs="Times New Roman"/>
          <w:i/>
          <w:highlight w:val="white"/>
        </w:rPr>
        <w:t xml:space="preserve"> </w:t>
      </w:r>
      <w:r w:rsidR="00023E96">
        <w:rPr>
          <w:rFonts w:ascii="Times New Roman" w:eastAsia="Times New Roman" w:hAnsi="Times New Roman" w:cs="Times New Roman"/>
          <w:i/>
          <w:highlight w:val="white"/>
        </w:rPr>
        <w:t xml:space="preserve">Sarah Hampson, </w:t>
      </w:r>
      <w:r w:rsidR="005A155A">
        <w:rPr>
          <w:rFonts w:ascii="Times New Roman" w:eastAsia="Times New Roman" w:hAnsi="Times New Roman" w:cs="Times New Roman"/>
          <w:i/>
          <w:highlight w:val="white"/>
        </w:rPr>
        <w:t>Sharon Laing</w:t>
      </w:r>
      <w:r w:rsidR="00043253">
        <w:rPr>
          <w:rFonts w:ascii="Times New Roman" w:eastAsia="Times New Roman" w:hAnsi="Times New Roman" w:cs="Times New Roman"/>
          <w:i/>
          <w:highlight w:val="white"/>
        </w:rPr>
        <w:t>, Fei Leng,</w:t>
      </w:r>
      <w:r w:rsidR="00023E96">
        <w:rPr>
          <w:rFonts w:ascii="Times New Roman" w:eastAsia="Times New Roman" w:hAnsi="Times New Roman" w:cs="Times New Roman"/>
          <w:i/>
          <w:highlight w:val="white"/>
        </w:rPr>
        <w:t xml:space="preserve"> James Thatcher</w:t>
      </w:r>
    </w:p>
    <w:p w:rsidR="00ED538A" w:rsidRPr="00ED538A" w:rsidRDefault="0086556D" w:rsidP="006253E5">
      <w:pPr>
        <w:rPr>
          <w:rFonts w:ascii="Times New Roman" w:eastAsia="Times New Roman" w:hAnsi="Times New Roman" w:cs="Times New Roman"/>
          <w:i/>
          <w:highlight w:val="white"/>
        </w:rPr>
      </w:pPr>
      <w:r w:rsidRPr="00ED538A">
        <w:rPr>
          <w:rFonts w:ascii="Times New Roman" w:eastAsia="Times New Roman" w:hAnsi="Times New Roman" w:cs="Times New Roman"/>
          <w:b/>
          <w:i/>
          <w:highlight w:val="white"/>
        </w:rPr>
        <w:t>Excused:</w:t>
      </w:r>
      <w:r w:rsidRPr="00ED538A">
        <w:rPr>
          <w:rFonts w:ascii="Times New Roman" w:eastAsia="Times New Roman" w:hAnsi="Times New Roman" w:cs="Times New Roman"/>
          <w:i/>
          <w:highlight w:val="white"/>
        </w:rPr>
        <w:t xml:space="preserve"> </w:t>
      </w:r>
      <w:r w:rsidR="00023E96">
        <w:rPr>
          <w:rFonts w:ascii="Times New Roman" w:eastAsia="Times New Roman" w:hAnsi="Times New Roman" w:cs="Times New Roman"/>
          <w:i/>
          <w:highlight w:val="white"/>
        </w:rPr>
        <w:t>Rob MacGregor</w:t>
      </w:r>
      <w:r w:rsidR="00043253">
        <w:rPr>
          <w:rFonts w:ascii="Times New Roman" w:eastAsia="Times New Roman" w:hAnsi="Times New Roman" w:cs="Times New Roman"/>
          <w:i/>
          <w:highlight w:val="white"/>
        </w:rPr>
        <w:t>, Rich Furman</w:t>
      </w:r>
    </w:p>
    <w:p w:rsidR="006A1C7E" w:rsidRPr="00CE7F78" w:rsidRDefault="006A1C7E">
      <w:pPr>
        <w:rPr>
          <w:rFonts w:ascii="Times New Roman" w:eastAsia="Times New Roman" w:hAnsi="Times New Roman" w:cs="Times New Roman"/>
          <w:i/>
          <w:highlight w:val="white"/>
        </w:rPr>
      </w:pPr>
    </w:p>
    <w:p w:rsidR="00EE17A7" w:rsidRPr="00EE17A7" w:rsidRDefault="00EE17A7" w:rsidP="007751AD">
      <w:pPr>
        <w:numPr>
          <w:ilvl w:val="0"/>
          <w:numId w:val="5"/>
        </w:numPr>
        <w:pBdr>
          <w:top w:val="nil"/>
          <w:left w:val="nil"/>
          <w:bottom w:val="nil"/>
          <w:right w:val="nil"/>
          <w:between w:val="nil"/>
        </w:pBdr>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Consent Agenda &amp; Recording Permission</w:t>
      </w:r>
    </w:p>
    <w:p w:rsidR="00EE17A7" w:rsidRPr="00EE17A7" w:rsidRDefault="00EE17A7" w:rsidP="00EE17A7">
      <w:pPr>
        <w:pStyle w:val="ListParagraph"/>
        <w:numPr>
          <w:ilvl w:val="0"/>
          <w:numId w:val="44"/>
        </w:numPr>
        <w:pBdr>
          <w:top w:val="nil"/>
          <w:left w:val="nil"/>
          <w:bottom w:val="nil"/>
          <w:right w:val="nil"/>
          <w:between w:val="nil"/>
        </w:pBdr>
        <w:ind w:left="450" w:hanging="90"/>
        <w:rPr>
          <w:rFonts w:ascii="Times New Roman" w:eastAsia="Times New Roman" w:hAnsi="Times New Roman" w:cs="Times New Roman"/>
          <w:color w:val="000000"/>
          <w:sz w:val="24"/>
          <w:szCs w:val="24"/>
        </w:rPr>
      </w:pPr>
      <w:r w:rsidRPr="00EE17A7">
        <w:rPr>
          <w:rFonts w:ascii="Times New Roman" w:eastAsia="Times New Roman" w:hAnsi="Times New Roman" w:cs="Times New Roman"/>
          <w:color w:val="000000"/>
          <w:sz w:val="24"/>
          <w:szCs w:val="24"/>
        </w:rPr>
        <w:t>Consent given to agenda and recording of 11/15/18 meeting for minutes</w:t>
      </w:r>
    </w:p>
    <w:p w:rsidR="006A1C7E" w:rsidRPr="009A6D4A" w:rsidRDefault="00CE7F78" w:rsidP="007751AD">
      <w:pPr>
        <w:numPr>
          <w:ilvl w:val="0"/>
          <w:numId w:val="5"/>
        </w:numPr>
        <w:pBdr>
          <w:top w:val="nil"/>
          <w:left w:val="nil"/>
          <w:bottom w:val="nil"/>
          <w:right w:val="nil"/>
          <w:between w:val="nil"/>
        </w:pBdr>
        <w:contextualSpacing/>
        <w:rPr>
          <w:rFonts w:ascii="Times New Roman" w:eastAsia="Times New Roman" w:hAnsi="Times New Roman" w:cs="Times New Roman"/>
          <w:color w:val="000000"/>
          <w:sz w:val="24"/>
          <w:szCs w:val="24"/>
        </w:rPr>
      </w:pPr>
      <w:r w:rsidRPr="009A6D4A">
        <w:rPr>
          <w:rFonts w:ascii="Times New Roman" w:eastAsia="Times New Roman" w:hAnsi="Times New Roman" w:cs="Times New Roman"/>
          <w:b/>
          <w:color w:val="000000"/>
          <w:sz w:val="24"/>
          <w:szCs w:val="24"/>
          <w:u w:val="single"/>
        </w:rPr>
        <w:t>Approval of Minutes</w:t>
      </w:r>
    </w:p>
    <w:p w:rsidR="000711E1" w:rsidRPr="009F6544" w:rsidRDefault="00CE7F78" w:rsidP="002A496D">
      <w:pPr>
        <w:pStyle w:val="NormalWeb"/>
        <w:numPr>
          <w:ilvl w:val="0"/>
          <w:numId w:val="39"/>
        </w:numPr>
        <w:spacing w:before="0" w:beforeAutospacing="0" w:after="0" w:afterAutospacing="0"/>
        <w:textAlignment w:val="baseline"/>
        <w:rPr>
          <w:rFonts w:ascii="Noto Sans Symbols" w:hAnsi="Noto Sans Symbols"/>
          <w:color w:val="000000"/>
        </w:rPr>
      </w:pPr>
      <w:r w:rsidRPr="009A6D4A">
        <w:t xml:space="preserve">Approval of minutes from </w:t>
      </w:r>
      <w:r w:rsidR="00EE17A7">
        <w:t>10/18/18 with change to “Leng” from “Ling”</w:t>
      </w:r>
    </w:p>
    <w:p w:rsidR="00CA5E08" w:rsidRPr="009A6D4A" w:rsidRDefault="00043253" w:rsidP="002A496D">
      <w:pPr>
        <w:numPr>
          <w:ilvl w:val="0"/>
          <w:numId w:val="5"/>
        </w:numPr>
        <w:contextualSpacing/>
        <w:rPr>
          <w:rFonts w:ascii="Times New Roman" w:eastAsia="Times New Roman" w:hAnsi="Times New Roman" w:cs="Times New Roman"/>
          <w:b/>
          <w:sz w:val="24"/>
          <w:szCs w:val="24"/>
          <w:u w:val="single"/>
          <w:lang w:val="en"/>
        </w:rPr>
      </w:pPr>
      <w:r>
        <w:rPr>
          <w:rFonts w:ascii="Times New Roman" w:eastAsia="Times New Roman" w:hAnsi="Times New Roman" w:cs="Times New Roman"/>
          <w:b/>
          <w:sz w:val="24"/>
          <w:szCs w:val="24"/>
          <w:u w:val="single"/>
          <w:lang w:val="en"/>
        </w:rPr>
        <w:t>Parking</w:t>
      </w:r>
    </w:p>
    <w:p w:rsidR="00CA5E08" w:rsidRDefault="003077AB" w:rsidP="002A496D">
      <w:pPr>
        <w:pStyle w:val="ListParagraph"/>
        <w:numPr>
          <w:ilvl w:val="0"/>
          <w:numId w:val="35"/>
        </w:numPr>
        <w:ind w:left="81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Parking </w:t>
      </w:r>
      <w:r w:rsidR="00026EE7">
        <w:rPr>
          <w:rFonts w:ascii="Times New Roman" w:eastAsia="Times New Roman" w:hAnsi="Times New Roman" w:cs="Times New Roman"/>
          <w:sz w:val="24"/>
          <w:szCs w:val="24"/>
          <w:lang w:val="en"/>
        </w:rPr>
        <w:t>continues to be an</w:t>
      </w:r>
      <w:r>
        <w:rPr>
          <w:rFonts w:ascii="Times New Roman" w:eastAsia="Times New Roman" w:hAnsi="Times New Roman" w:cs="Times New Roman"/>
          <w:sz w:val="24"/>
          <w:szCs w:val="24"/>
          <w:lang w:val="en"/>
        </w:rPr>
        <w:t xml:space="preserve"> issue on the Tacoma campus of UW with </w:t>
      </w:r>
      <w:r w:rsidR="00026EE7">
        <w:rPr>
          <w:rFonts w:ascii="Times New Roman" w:eastAsia="Times New Roman" w:hAnsi="Times New Roman" w:cs="Times New Roman"/>
          <w:sz w:val="24"/>
          <w:szCs w:val="24"/>
          <w:lang w:val="en"/>
        </w:rPr>
        <w:t>a total of</w:t>
      </w:r>
      <w:r>
        <w:rPr>
          <w:rFonts w:ascii="Times New Roman" w:eastAsia="Times New Roman" w:hAnsi="Times New Roman" w:cs="Times New Roman"/>
          <w:sz w:val="24"/>
          <w:szCs w:val="24"/>
          <w:lang w:val="en"/>
        </w:rPr>
        <w:t xml:space="preserve"> </w:t>
      </w:r>
      <w:r w:rsidR="00026EE7">
        <w:rPr>
          <w:rFonts w:ascii="Times New Roman" w:eastAsia="Times New Roman" w:hAnsi="Times New Roman" w:cs="Times New Roman"/>
          <w:sz w:val="24"/>
          <w:szCs w:val="24"/>
          <w:lang w:val="en"/>
        </w:rPr>
        <w:t>over 6000</w:t>
      </w:r>
      <w:r>
        <w:rPr>
          <w:rFonts w:ascii="Times New Roman" w:eastAsia="Times New Roman" w:hAnsi="Times New Roman" w:cs="Times New Roman"/>
          <w:sz w:val="24"/>
          <w:szCs w:val="24"/>
          <w:lang w:val="en"/>
        </w:rPr>
        <w:t xml:space="preserve"> students</w:t>
      </w:r>
      <w:r w:rsidR="00026EE7">
        <w:rPr>
          <w:rFonts w:ascii="Times New Roman" w:eastAsia="Times New Roman" w:hAnsi="Times New Roman" w:cs="Times New Roman"/>
          <w:sz w:val="24"/>
          <w:szCs w:val="24"/>
          <w:lang w:val="en"/>
        </w:rPr>
        <w:t>, faculty and staff members</w:t>
      </w:r>
      <w:r>
        <w:rPr>
          <w:rFonts w:ascii="Times New Roman" w:eastAsia="Times New Roman" w:hAnsi="Times New Roman" w:cs="Times New Roman"/>
          <w:sz w:val="24"/>
          <w:szCs w:val="24"/>
          <w:lang w:val="en"/>
        </w:rPr>
        <w:t xml:space="preserve">. Members discussed using some of the available open, as yet undeveloped spaces on the UWT campus acreage to develop temporary parking lots using porous gravel, that could easily be filled in as future campus development occurs. </w:t>
      </w:r>
      <w:r w:rsidR="004454BB">
        <w:rPr>
          <w:rFonts w:ascii="Times New Roman" w:eastAsia="Times New Roman" w:hAnsi="Times New Roman" w:cs="Times New Roman"/>
          <w:sz w:val="24"/>
          <w:szCs w:val="24"/>
          <w:lang w:val="en"/>
        </w:rPr>
        <w:t xml:space="preserve">These spaces would provide </w:t>
      </w:r>
      <w:r>
        <w:rPr>
          <w:rFonts w:ascii="Times New Roman" w:eastAsia="Times New Roman" w:hAnsi="Times New Roman" w:cs="Times New Roman"/>
          <w:sz w:val="24"/>
          <w:szCs w:val="24"/>
          <w:lang w:val="en"/>
        </w:rPr>
        <w:t xml:space="preserve">cheaper parking, perhaps charging </w:t>
      </w:r>
      <w:r w:rsidR="00026EE7">
        <w:rPr>
          <w:rFonts w:ascii="Times New Roman" w:eastAsia="Times New Roman" w:hAnsi="Times New Roman" w:cs="Times New Roman"/>
          <w:sz w:val="24"/>
          <w:szCs w:val="24"/>
          <w:lang w:val="en"/>
        </w:rPr>
        <w:t>as little as $20 a quarter and using a Husky I.D. card for access</w:t>
      </w:r>
      <w:r>
        <w:rPr>
          <w:rFonts w:ascii="Times New Roman" w:eastAsia="Times New Roman" w:hAnsi="Times New Roman" w:cs="Times New Roman"/>
          <w:sz w:val="24"/>
          <w:szCs w:val="24"/>
          <w:lang w:val="en"/>
        </w:rPr>
        <w:t xml:space="preserve">.  </w:t>
      </w:r>
    </w:p>
    <w:p w:rsidR="003077AB" w:rsidRDefault="003077AB" w:rsidP="002A496D">
      <w:pPr>
        <w:pStyle w:val="ListParagraph"/>
        <w:numPr>
          <w:ilvl w:val="0"/>
          <w:numId w:val="35"/>
        </w:numPr>
        <w:ind w:left="81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Members questioned why the parking spots along 19</w:t>
      </w:r>
      <w:r w:rsidRPr="003077AB">
        <w:rPr>
          <w:rFonts w:ascii="Times New Roman" w:eastAsia="Times New Roman" w:hAnsi="Times New Roman" w:cs="Times New Roman"/>
          <w:sz w:val="24"/>
          <w:szCs w:val="24"/>
          <w:vertAlign w:val="superscript"/>
          <w:lang w:val="en"/>
        </w:rPr>
        <w:t>th</w:t>
      </w:r>
      <w:r w:rsidR="00026EE7">
        <w:rPr>
          <w:rFonts w:ascii="Times New Roman" w:eastAsia="Times New Roman" w:hAnsi="Times New Roman" w:cs="Times New Roman"/>
          <w:sz w:val="24"/>
          <w:szCs w:val="24"/>
          <w:lang w:val="en"/>
        </w:rPr>
        <w:t xml:space="preserve"> and Jefferson </w:t>
      </w:r>
      <w:r>
        <w:rPr>
          <w:rFonts w:ascii="Times New Roman" w:eastAsia="Times New Roman" w:hAnsi="Times New Roman" w:cs="Times New Roman"/>
          <w:sz w:val="24"/>
          <w:szCs w:val="24"/>
          <w:lang w:val="en"/>
        </w:rPr>
        <w:t>by UWT, are still metered for 90 minute parking</w:t>
      </w:r>
      <w:r w:rsidR="00026EE7">
        <w:rPr>
          <w:rFonts w:ascii="Times New Roman" w:eastAsia="Times New Roman" w:hAnsi="Times New Roman" w:cs="Times New Roman"/>
          <w:sz w:val="24"/>
          <w:szCs w:val="24"/>
          <w:lang w:val="en"/>
        </w:rPr>
        <w:t>, since there are no longer any businesses there</w:t>
      </w:r>
      <w:r>
        <w:rPr>
          <w:rFonts w:ascii="Times New Roman" w:eastAsia="Times New Roman" w:hAnsi="Times New Roman" w:cs="Times New Roman"/>
          <w:sz w:val="24"/>
          <w:szCs w:val="24"/>
          <w:lang w:val="en"/>
        </w:rPr>
        <w:t xml:space="preserve">. Classes are </w:t>
      </w:r>
      <w:r w:rsidR="00026EE7">
        <w:rPr>
          <w:rFonts w:ascii="Times New Roman" w:eastAsia="Times New Roman" w:hAnsi="Times New Roman" w:cs="Times New Roman"/>
          <w:sz w:val="24"/>
          <w:szCs w:val="24"/>
          <w:lang w:val="en"/>
        </w:rPr>
        <w:t>all</w:t>
      </w:r>
      <w:r w:rsidR="004454BB">
        <w:rPr>
          <w:rFonts w:ascii="Times New Roman" w:eastAsia="Times New Roman" w:hAnsi="Times New Roman" w:cs="Times New Roman"/>
          <w:sz w:val="24"/>
          <w:szCs w:val="24"/>
          <w:lang w:val="en"/>
        </w:rPr>
        <w:t xml:space="preserve"> 90 minutes</w:t>
      </w:r>
      <w:r w:rsidR="00026EE7">
        <w:rPr>
          <w:rFonts w:ascii="Times New Roman" w:eastAsia="Times New Roman" w:hAnsi="Times New Roman" w:cs="Times New Roman"/>
          <w:sz w:val="24"/>
          <w:szCs w:val="24"/>
          <w:lang w:val="en"/>
        </w:rPr>
        <w:t xml:space="preserve"> or longer</w:t>
      </w:r>
      <w:r w:rsidR="004454BB">
        <w:rPr>
          <w:rFonts w:ascii="Times New Roman" w:eastAsia="Times New Roman" w:hAnsi="Times New Roman" w:cs="Times New Roman"/>
          <w:sz w:val="24"/>
          <w:szCs w:val="24"/>
          <w:lang w:val="en"/>
        </w:rPr>
        <w:t>, requiring stu</w:t>
      </w:r>
      <w:r w:rsidR="00026EE7">
        <w:rPr>
          <w:rFonts w:ascii="Times New Roman" w:eastAsia="Times New Roman" w:hAnsi="Times New Roman" w:cs="Times New Roman"/>
          <w:sz w:val="24"/>
          <w:szCs w:val="24"/>
          <w:lang w:val="en"/>
        </w:rPr>
        <w:t xml:space="preserve">dents </w:t>
      </w:r>
      <w:r w:rsidR="004454BB">
        <w:rPr>
          <w:rFonts w:ascii="Times New Roman" w:eastAsia="Times New Roman" w:hAnsi="Times New Roman" w:cs="Times New Roman"/>
          <w:sz w:val="24"/>
          <w:szCs w:val="24"/>
          <w:lang w:val="en"/>
        </w:rPr>
        <w:t>or</w:t>
      </w:r>
      <w:r>
        <w:rPr>
          <w:rFonts w:ascii="Times New Roman" w:eastAsia="Times New Roman" w:hAnsi="Times New Roman" w:cs="Times New Roman"/>
          <w:sz w:val="24"/>
          <w:szCs w:val="24"/>
          <w:lang w:val="en"/>
        </w:rPr>
        <w:t xml:space="preserve"> </w:t>
      </w:r>
      <w:r w:rsidR="00026EE7">
        <w:rPr>
          <w:rFonts w:ascii="Times New Roman" w:eastAsia="Times New Roman" w:hAnsi="Times New Roman" w:cs="Times New Roman"/>
          <w:sz w:val="24"/>
          <w:szCs w:val="24"/>
          <w:lang w:val="en"/>
        </w:rPr>
        <w:t>faculty</w:t>
      </w:r>
      <w:r>
        <w:rPr>
          <w:rFonts w:ascii="Times New Roman" w:eastAsia="Times New Roman" w:hAnsi="Times New Roman" w:cs="Times New Roman"/>
          <w:sz w:val="24"/>
          <w:szCs w:val="24"/>
          <w:lang w:val="en"/>
        </w:rPr>
        <w:t xml:space="preserve"> to leave class to put more money in parking meters.</w:t>
      </w:r>
    </w:p>
    <w:p w:rsidR="003077AB" w:rsidRPr="009A6D4A" w:rsidRDefault="004454BB" w:rsidP="002A496D">
      <w:pPr>
        <w:pStyle w:val="ListParagraph"/>
        <w:numPr>
          <w:ilvl w:val="0"/>
          <w:numId w:val="35"/>
        </w:numPr>
        <w:ind w:left="81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 motion to send a proposal to UWT Administration requesting longer parking time on the Jefferson St. meters and development of</w:t>
      </w:r>
      <w:r w:rsidR="00026EE7">
        <w:rPr>
          <w:rFonts w:ascii="Times New Roman" w:eastAsia="Times New Roman" w:hAnsi="Times New Roman" w:cs="Times New Roman"/>
          <w:sz w:val="24"/>
          <w:szCs w:val="24"/>
          <w:lang w:val="en"/>
        </w:rPr>
        <w:t xml:space="preserve"> a low cost, temporary lot in the </w:t>
      </w:r>
      <w:r>
        <w:rPr>
          <w:rFonts w:ascii="Times New Roman" w:eastAsia="Times New Roman" w:hAnsi="Times New Roman" w:cs="Times New Roman"/>
          <w:sz w:val="24"/>
          <w:szCs w:val="24"/>
          <w:lang w:val="en"/>
        </w:rPr>
        <w:t>open area</w:t>
      </w:r>
      <w:r w:rsidR="00026EE7">
        <w:rPr>
          <w:rFonts w:ascii="Times New Roman" w:eastAsia="Times New Roman" w:hAnsi="Times New Roman" w:cs="Times New Roman"/>
          <w:sz w:val="24"/>
          <w:szCs w:val="24"/>
          <w:lang w:val="en"/>
        </w:rPr>
        <w:t>s west of Fawcett Ave between 127</w:t>
      </w:r>
      <w:r w:rsidR="00026EE7" w:rsidRPr="00026EE7">
        <w:rPr>
          <w:rFonts w:ascii="Times New Roman" w:eastAsia="Times New Roman" w:hAnsi="Times New Roman" w:cs="Times New Roman"/>
          <w:sz w:val="24"/>
          <w:szCs w:val="24"/>
          <w:vertAlign w:val="superscript"/>
          <w:lang w:val="en"/>
        </w:rPr>
        <w:t>th</w:t>
      </w:r>
      <w:r w:rsidR="00026EE7">
        <w:rPr>
          <w:rFonts w:ascii="Times New Roman" w:eastAsia="Times New Roman" w:hAnsi="Times New Roman" w:cs="Times New Roman"/>
          <w:sz w:val="24"/>
          <w:szCs w:val="24"/>
          <w:lang w:val="en"/>
        </w:rPr>
        <w:t xml:space="preserve"> and 21</w:t>
      </w:r>
      <w:r w:rsidR="00026EE7" w:rsidRPr="00026EE7">
        <w:rPr>
          <w:rFonts w:ascii="Times New Roman" w:eastAsia="Times New Roman" w:hAnsi="Times New Roman" w:cs="Times New Roman"/>
          <w:sz w:val="24"/>
          <w:szCs w:val="24"/>
          <w:vertAlign w:val="superscript"/>
          <w:lang w:val="en"/>
        </w:rPr>
        <w:t>st</w:t>
      </w:r>
      <w:r w:rsidR="00026EE7">
        <w:rPr>
          <w:rFonts w:ascii="Times New Roman" w:eastAsia="Times New Roman" w:hAnsi="Times New Roman" w:cs="Times New Roman"/>
          <w:sz w:val="24"/>
          <w:szCs w:val="24"/>
          <w:lang w:val="en"/>
        </w:rPr>
        <w:t xml:space="preserve"> Streets, on the UWT campus</w:t>
      </w:r>
      <w:r>
        <w:rPr>
          <w:rFonts w:ascii="Times New Roman" w:eastAsia="Times New Roman" w:hAnsi="Times New Roman" w:cs="Times New Roman"/>
          <w:sz w:val="24"/>
          <w:szCs w:val="24"/>
          <w:lang w:val="en"/>
        </w:rPr>
        <w:t xml:space="preserve"> was made by James Thatcher, seconded by Sharon Laing. The motion passed by unanimous vote: </w:t>
      </w:r>
      <w:r w:rsidRPr="00026EE7">
        <w:rPr>
          <w:rFonts w:ascii="Times New Roman" w:eastAsia="Times New Roman" w:hAnsi="Times New Roman" w:cs="Times New Roman"/>
          <w:b/>
          <w:sz w:val="24"/>
          <w:szCs w:val="24"/>
          <w:lang w:val="en"/>
        </w:rPr>
        <w:t>5 yes, 0 no, 0 abstain</w:t>
      </w:r>
      <w:r>
        <w:rPr>
          <w:rFonts w:ascii="Times New Roman" w:eastAsia="Times New Roman" w:hAnsi="Times New Roman" w:cs="Times New Roman"/>
          <w:sz w:val="24"/>
          <w:szCs w:val="24"/>
          <w:lang w:val="en"/>
        </w:rPr>
        <w:t>.</w:t>
      </w:r>
    </w:p>
    <w:p w:rsidR="00921FCD" w:rsidRPr="009A6D4A" w:rsidRDefault="00043253" w:rsidP="002A496D">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Childcare</w:t>
      </w:r>
    </w:p>
    <w:p w:rsidR="004454BB" w:rsidRDefault="004454BB" w:rsidP="004454BB">
      <w:pPr>
        <w:pStyle w:val="ListParagraph"/>
        <w:numPr>
          <w:ilvl w:val="0"/>
          <w:numId w:val="35"/>
        </w:numPr>
        <w:ind w:left="81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Members discussed the possible remodel of the </w:t>
      </w:r>
      <w:r w:rsidR="00026EE7">
        <w:rPr>
          <w:rFonts w:ascii="Times New Roman" w:eastAsia="Times New Roman" w:hAnsi="Times New Roman" w:cs="Times New Roman"/>
          <w:sz w:val="24"/>
          <w:szCs w:val="24"/>
          <w:lang w:val="en"/>
        </w:rPr>
        <w:t xml:space="preserve">currently unused </w:t>
      </w:r>
      <w:r>
        <w:rPr>
          <w:rFonts w:ascii="Times New Roman" w:eastAsia="Times New Roman" w:hAnsi="Times New Roman" w:cs="Times New Roman"/>
          <w:sz w:val="24"/>
          <w:szCs w:val="24"/>
          <w:lang w:val="en"/>
        </w:rPr>
        <w:t>“</w:t>
      </w:r>
      <w:r w:rsidR="00026EE7">
        <w:rPr>
          <w:rFonts w:ascii="Times New Roman" w:eastAsia="Times New Roman" w:hAnsi="Times New Roman" w:cs="Times New Roman"/>
          <w:sz w:val="24"/>
          <w:szCs w:val="24"/>
          <w:lang w:val="en"/>
        </w:rPr>
        <w:t>student health</w:t>
      </w:r>
      <w:r>
        <w:rPr>
          <w:rFonts w:ascii="Times New Roman" w:eastAsia="Times New Roman" w:hAnsi="Times New Roman" w:cs="Times New Roman"/>
          <w:sz w:val="24"/>
          <w:szCs w:val="24"/>
          <w:lang w:val="en"/>
        </w:rPr>
        <w:t>” property on 19</w:t>
      </w:r>
      <w:r w:rsidRPr="004454BB">
        <w:rPr>
          <w:rFonts w:ascii="Times New Roman" w:eastAsia="Times New Roman" w:hAnsi="Times New Roman" w:cs="Times New Roman"/>
          <w:sz w:val="24"/>
          <w:szCs w:val="24"/>
          <w:vertAlign w:val="superscript"/>
          <w:lang w:val="en"/>
        </w:rPr>
        <w:t>th</w:t>
      </w:r>
      <w:r>
        <w:rPr>
          <w:rFonts w:ascii="Times New Roman" w:eastAsia="Times New Roman" w:hAnsi="Times New Roman" w:cs="Times New Roman"/>
          <w:sz w:val="24"/>
          <w:szCs w:val="24"/>
          <w:lang w:val="en"/>
        </w:rPr>
        <w:t xml:space="preserve"> and Market for childcare.  The property also includes </w:t>
      </w:r>
      <w:r w:rsidR="00026EE7">
        <w:rPr>
          <w:rFonts w:ascii="Times New Roman" w:eastAsia="Times New Roman" w:hAnsi="Times New Roman" w:cs="Times New Roman"/>
          <w:sz w:val="24"/>
          <w:szCs w:val="24"/>
          <w:lang w:val="en"/>
        </w:rPr>
        <w:t>parking spaces currently used by the U-Car program</w:t>
      </w:r>
      <w:r>
        <w:rPr>
          <w:rFonts w:ascii="Times New Roman" w:eastAsia="Times New Roman" w:hAnsi="Times New Roman" w:cs="Times New Roman"/>
          <w:sz w:val="24"/>
          <w:szCs w:val="24"/>
          <w:lang w:val="en"/>
        </w:rPr>
        <w:t xml:space="preserve">.  </w:t>
      </w:r>
    </w:p>
    <w:p w:rsidR="004454BB" w:rsidRPr="004454BB" w:rsidRDefault="004454BB" w:rsidP="004454BB">
      <w:pPr>
        <w:pStyle w:val="ListParagraph"/>
        <w:numPr>
          <w:ilvl w:val="0"/>
          <w:numId w:val="35"/>
        </w:numPr>
        <w:ind w:left="81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Chair D.C. Grant was </w:t>
      </w:r>
      <w:r w:rsidR="00026EE7">
        <w:rPr>
          <w:rFonts w:ascii="Times New Roman" w:eastAsia="Times New Roman" w:hAnsi="Times New Roman" w:cs="Times New Roman"/>
          <w:sz w:val="24"/>
          <w:szCs w:val="24"/>
          <w:lang w:val="en"/>
        </w:rPr>
        <w:t xml:space="preserve">also </w:t>
      </w:r>
      <w:r>
        <w:rPr>
          <w:rFonts w:ascii="Times New Roman" w:eastAsia="Times New Roman" w:hAnsi="Times New Roman" w:cs="Times New Roman"/>
          <w:sz w:val="24"/>
          <w:szCs w:val="24"/>
          <w:lang w:val="en"/>
        </w:rPr>
        <w:t xml:space="preserve">asked to discuss this </w:t>
      </w:r>
      <w:r w:rsidR="00026EE7">
        <w:rPr>
          <w:rFonts w:ascii="Times New Roman" w:eastAsia="Times New Roman" w:hAnsi="Times New Roman" w:cs="Times New Roman"/>
          <w:sz w:val="24"/>
          <w:szCs w:val="24"/>
          <w:lang w:val="en"/>
        </w:rPr>
        <w:t xml:space="preserve">idea </w:t>
      </w:r>
      <w:r>
        <w:rPr>
          <w:rFonts w:ascii="Times New Roman" w:eastAsia="Times New Roman" w:hAnsi="Times New Roman" w:cs="Times New Roman"/>
          <w:sz w:val="24"/>
          <w:szCs w:val="24"/>
          <w:lang w:val="en"/>
        </w:rPr>
        <w:t>when meeting with Adminis</w:t>
      </w:r>
      <w:r w:rsidR="00026EE7">
        <w:rPr>
          <w:rFonts w:ascii="Times New Roman" w:eastAsia="Times New Roman" w:hAnsi="Times New Roman" w:cs="Times New Roman"/>
          <w:sz w:val="24"/>
          <w:szCs w:val="24"/>
          <w:lang w:val="en"/>
        </w:rPr>
        <w:t>tration to discuss the parking</w:t>
      </w:r>
      <w:r>
        <w:rPr>
          <w:rFonts w:ascii="Times New Roman" w:eastAsia="Times New Roman" w:hAnsi="Times New Roman" w:cs="Times New Roman"/>
          <w:sz w:val="24"/>
          <w:szCs w:val="24"/>
          <w:lang w:val="en"/>
        </w:rPr>
        <w:t xml:space="preserve"> proposal.</w:t>
      </w:r>
    </w:p>
    <w:p w:rsidR="00FE59E5" w:rsidRDefault="00043253" w:rsidP="00FC38DE">
      <w:pPr>
        <w:pStyle w:val="ListParagraph"/>
        <w:numPr>
          <w:ilvl w:val="0"/>
          <w:numId w:val="5"/>
        </w:numPr>
        <w:pBdr>
          <w:top w:val="nil"/>
          <w:left w:val="nil"/>
          <w:bottom w:val="nil"/>
          <w:right w:val="nil"/>
          <w:between w:val="nil"/>
        </w:pBd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Teaching Evaluation Policy</w:t>
      </w:r>
      <w:r w:rsidR="001A1516">
        <w:rPr>
          <w:rFonts w:ascii="Times New Roman" w:hAnsi="Times New Roman" w:cs="Times New Roman"/>
          <w:b/>
          <w:color w:val="000000"/>
          <w:sz w:val="24"/>
          <w:szCs w:val="24"/>
          <w:u w:val="single"/>
        </w:rPr>
        <w:t>___________________________________________________Appendix A</w:t>
      </w:r>
    </w:p>
    <w:p w:rsidR="00026EE7" w:rsidRPr="00026EE7" w:rsidRDefault="00026EE7" w:rsidP="00ED1C97">
      <w:pPr>
        <w:pStyle w:val="ListParagraph"/>
        <w:numPr>
          <w:ilvl w:val="0"/>
          <w:numId w:val="40"/>
        </w:numPr>
        <w:pBdr>
          <w:top w:val="nil"/>
          <w:left w:val="nil"/>
          <w:bottom w:val="nil"/>
          <w:right w:val="nil"/>
          <w:between w:val="nil"/>
        </w:pBdr>
        <w:ind w:hanging="450"/>
        <w:rPr>
          <w:rFonts w:ascii="Times New Roman" w:eastAsia="Times New Roman" w:hAnsi="Times New Roman" w:cs="Times New Roman"/>
          <w:sz w:val="24"/>
          <w:szCs w:val="24"/>
        </w:rPr>
      </w:pPr>
      <w:r w:rsidRPr="00026EE7">
        <w:rPr>
          <w:rFonts w:ascii="Times New Roman" w:hAnsi="Times New Roman" w:cs="Times New Roman"/>
          <w:color w:val="000000"/>
          <w:sz w:val="24"/>
          <w:szCs w:val="24"/>
        </w:rPr>
        <w:t>At the request of the Exec</w:t>
      </w:r>
      <w:r w:rsidR="004D522E">
        <w:rPr>
          <w:rFonts w:ascii="Times New Roman" w:hAnsi="Times New Roman" w:cs="Times New Roman"/>
          <w:color w:val="000000"/>
          <w:sz w:val="24"/>
          <w:szCs w:val="24"/>
        </w:rPr>
        <w:t>utive</w:t>
      </w:r>
      <w:r w:rsidRPr="00026EE7">
        <w:rPr>
          <w:rFonts w:ascii="Times New Roman" w:hAnsi="Times New Roman" w:cs="Times New Roman"/>
          <w:color w:val="000000"/>
          <w:sz w:val="24"/>
          <w:szCs w:val="24"/>
        </w:rPr>
        <w:t xml:space="preserve"> Council</w:t>
      </w:r>
      <w:r w:rsidR="004D522E">
        <w:rPr>
          <w:rFonts w:ascii="Times New Roman" w:hAnsi="Times New Roman" w:cs="Times New Roman"/>
          <w:color w:val="000000"/>
          <w:sz w:val="24"/>
          <w:szCs w:val="24"/>
        </w:rPr>
        <w:t xml:space="preserve"> (EC)</w:t>
      </w:r>
      <w:r w:rsidRPr="00026EE7">
        <w:rPr>
          <w:rFonts w:ascii="Times New Roman" w:hAnsi="Times New Roman" w:cs="Times New Roman"/>
          <w:color w:val="000000"/>
          <w:sz w:val="24"/>
          <w:szCs w:val="24"/>
        </w:rPr>
        <w:t xml:space="preserve">, the 2017-2018 </w:t>
      </w:r>
      <w:r w:rsidR="00E17D3F" w:rsidRPr="00026EE7">
        <w:rPr>
          <w:rFonts w:ascii="Times New Roman" w:hAnsi="Times New Roman" w:cs="Times New Roman"/>
          <w:color w:val="000000"/>
          <w:sz w:val="24"/>
          <w:szCs w:val="24"/>
        </w:rPr>
        <w:t xml:space="preserve">FAC </w:t>
      </w:r>
      <w:r w:rsidR="001A1516" w:rsidRPr="00026EE7">
        <w:rPr>
          <w:rFonts w:ascii="Times New Roman" w:hAnsi="Times New Roman" w:cs="Times New Roman"/>
          <w:color w:val="000000"/>
          <w:sz w:val="24"/>
          <w:szCs w:val="24"/>
        </w:rPr>
        <w:t>create</w:t>
      </w:r>
      <w:r w:rsidRPr="00026EE7">
        <w:rPr>
          <w:rFonts w:ascii="Times New Roman" w:hAnsi="Times New Roman" w:cs="Times New Roman"/>
          <w:color w:val="000000"/>
          <w:sz w:val="24"/>
          <w:szCs w:val="24"/>
        </w:rPr>
        <w:t>d</w:t>
      </w:r>
      <w:r w:rsidR="001A1516" w:rsidRPr="00026EE7">
        <w:rPr>
          <w:rFonts w:ascii="Times New Roman" w:hAnsi="Times New Roman" w:cs="Times New Roman"/>
          <w:color w:val="000000"/>
          <w:sz w:val="24"/>
          <w:szCs w:val="24"/>
        </w:rPr>
        <w:t xml:space="preserve"> a </w:t>
      </w:r>
      <w:r w:rsidRPr="00026EE7">
        <w:rPr>
          <w:rFonts w:ascii="Times New Roman" w:hAnsi="Times New Roman" w:cs="Times New Roman"/>
          <w:color w:val="000000"/>
          <w:sz w:val="24"/>
          <w:szCs w:val="24"/>
        </w:rPr>
        <w:t xml:space="preserve">draft </w:t>
      </w:r>
      <w:r w:rsidR="001A1516" w:rsidRPr="00026EE7">
        <w:rPr>
          <w:rFonts w:ascii="Times New Roman" w:hAnsi="Times New Roman" w:cs="Times New Roman"/>
          <w:color w:val="000000"/>
          <w:sz w:val="24"/>
          <w:szCs w:val="24"/>
        </w:rPr>
        <w:t xml:space="preserve">policy </w:t>
      </w:r>
      <w:r w:rsidRPr="00026EE7">
        <w:rPr>
          <w:rFonts w:ascii="Times New Roman" w:hAnsi="Times New Roman" w:cs="Times New Roman"/>
          <w:color w:val="000000"/>
          <w:sz w:val="24"/>
          <w:szCs w:val="24"/>
        </w:rPr>
        <w:t>to formalize recommendations of the</w:t>
      </w:r>
      <w:r w:rsidR="00E17D3F" w:rsidRPr="00026EE7">
        <w:rPr>
          <w:rFonts w:ascii="Times New Roman" w:hAnsi="Times New Roman" w:cs="Times New Roman"/>
          <w:color w:val="000000"/>
          <w:sz w:val="24"/>
          <w:szCs w:val="24"/>
        </w:rPr>
        <w:t xml:space="preserve"> </w:t>
      </w:r>
      <w:r w:rsidR="001A1516" w:rsidRPr="00026EE7">
        <w:rPr>
          <w:rFonts w:ascii="Times New Roman" w:hAnsi="Times New Roman" w:cs="Times New Roman"/>
          <w:color w:val="000000"/>
          <w:sz w:val="24"/>
          <w:szCs w:val="24"/>
        </w:rPr>
        <w:t>2016 Report of the Tea</w:t>
      </w:r>
      <w:r w:rsidRPr="00026EE7">
        <w:rPr>
          <w:rFonts w:ascii="Times New Roman" w:hAnsi="Times New Roman" w:cs="Times New Roman"/>
          <w:color w:val="000000"/>
          <w:sz w:val="24"/>
          <w:szCs w:val="24"/>
        </w:rPr>
        <w:t>ching Evaluation Campus Fellows</w:t>
      </w:r>
      <w:r w:rsidR="00E17D3F" w:rsidRPr="00026EE7">
        <w:rPr>
          <w:rFonts w:ascii="Times New Roman" w:hAnsi="Times New Roman" w:cs="Times New Roman"/>
          <w:color w:val="000000"/>
          <w:sz w:val="24"/>
          <w:szCs w:val="24"/>
        </w:rPr>
        <w:t xml:space="preserve"> </w:t>
      </w:r>
      <w:r w:rsidRPr="00026EE7">
        <w:rPr>
          <w:rFonts w:ascii="Times New Roman" w:hAnsi="Times New Roman" w:cs="Times New Roman"/>
          <w:color w:val="000000"/>
          <w:sz w:val="24"/>
          <w:szCs w:val="24"/>
        </w:rPr>
        <w:t xml:space="preserve">(see Appendix A). </w:t>
      </w:r>
    </w:p>
    <w:p w:rsidR="006C0D54" w:rsidRPr="00026EE7" w:rsidRDefault="006C0D54" w:rsidP="00ED1C97">
      <w:pPr>
        <w:pStyle w:val="ListParagraph"/>
        <w:numPr>
          <w:ilvl w:val="0"/>
          <w:numId w:val="40"/>
        </w:numPr>
        <w:pBdr>
          <w:top w:val="nil"/>
          <w:left w:val="nil"/>
          <w:bottom w:val="nil"/>
          <w:right w:val="nil"/>
          <w:between w:val="nil"/>
        </w:pBdr>
        <w:ind w:hanging="450"/>
        <w:rPr>
          <w:rFonts w:ascii="Times New Roman" w:eastAsia="Times New Roman" w:hAnsi="Times New Roman" w:cs="Times New Roman"/>
          <w:sz w:val="24"/>
          <w:szCs w:val="24"/>
        </w:rPr>
      </w:pPr>
      <w:r w:rsidRPr="00026EE7">
        <w:rPr>
          <w:rFonts w:ascii="Times New Roman" w:eastAsia="Times New Roman" w:hAnsi="Times New Roman" w:cs="Times New Roman"/>
          <w:color w:val="000000"/>
          <w:sz w:val="24"/>
          <w:szCs w:val="24"/>
        </w:rPr>
        <w:t>A proposed policy</w:t>
      </w:r>
      <w:r w:rsidR="004D522E">
        <w:rPr>
          <w:rFonts w:ascii="Times New Roman" w:eastAsia="Times New Roman" w:hAnsi="Times New Roman" w:cs="Times New Roman"/>
          <w:color w:val="000000"/>
          <w:sz w:val="24"/>
          <w:szCs w:val="24"/>
        </w:rPr>
        <w:t>,</w:t>
      </w:r>
      <w:r w:rsidRPr="00026EE7">
        <w:rPr>
          <w:rFonts w:ascii="Times New Roman" w:eastAsia="Times New Roman" w:hAnsi="Times New Roman" w:cs="Times New Roman"/>
          <w:color w:val="000000"/>
          <w:sz w:val="24"/>
          <w:szCs w:val="24"/>
        </w:rPr>
        <w:t xml:space="preserve"> </w:t>
      </w:r>
      <w:r w:rsidR="004D522E">
        <w:rPr>
          <w:rFonts w:ascii="Times New Roman" w:eastAsia="Times New Roman" w:hAnsi="Times New Roman" w:cs="Times New Roman"/>
          <w:color w:val="000000"/>
          <w:sz w:val="24"/>
          <w:szCs w:val="24"/>
        </w:rPr>
        <w:t>which would aid</w:t>
      </w:r>
      <w:r w:rsidR="002C3038" w:rsidRPr="00026EE7">
        <w:rPr>
          <w:rFonts w:ascii="Times New Roman" w:eastAsia="Times New Roman" w:hAnsi="Times New Roman" w:cs="Times New Roman"/>
          <w:color w:val="000000"/>
          <w:sz w:val="24"/>
          <w:szCs w:val="24"/>
        </w:rPr>
        <w:t xml:space="preserve"> all units </w:t>
      </w:r>
      <w:r w:rsidR="004D522E">
        <w:rPr>
          <w:rFonts w:ascii="Times New Roman" w:eastAsia="Times New Roman" w:hAnsi="Times New Roman" w:cs="Times New Roman"/>
          <w:color w:val="000000"/>
          <w:sz w:val="24"/>
          <w:szCs w:val="24"/>
        </w:rPr>
        <w:t xml:space="preserve">in </w:t>
      </w:r>
      <w:r w:rsidR="002C3038" w:rsidRPr="00026EE7">
        <w:rPr>
          <w:rFonts w:ascii="Times New Roman" w:eastAsia="Times New Roman" w:hAnsi="Times New Roman" w:cs="Times New Roman"/>
          <w:color w:val="000000"/>
          <w:sz w:val="24"/>
          <w:szCs w:val="24"/>
        </w:rPr>
        <w:t>align</w:t>
      </w:r>
      <w:r w:rsidR="004D522E">
        <w:rPr>
          <w:rFonts w:ascii="Times New Roman" w:eastAsia="Times New Roman" w:hAnsi="Times New Roman" w:cs="Times New Roman"/>
          <w:color w:val="000000"/>
          <w:sz w:val="24"/>
          <w:szCs w:val="24"/>
        </w:rPr>
        <w:t>ing their policies with</w:t>
      </w:r>
      <w:r w:rsidR="002C3038" w:rsidRPr="00026EE7">
        <w:rPr>
          <w:rFonts w:ascii="Times New Roman" w:eastAsia="Times New Roman" w:hAnsi="Times New Roman" w:cs="Times New Roman"/>
          <w:color w:val="000000"/>
          <w:sz w:val="24"/>
          <w:szCs w:val="24"/>
        </w:rPr>
        <w:t xml:space="preserve"> best practice</w:t>
      </w:r>
      <w:r w:rsidR="004D522E">
        <w:rPr>
          <w:rFonts w:ascii="Times New Roman" w:eastAsia="Times New Roman" w:hAnsi="Times New Roman" w:cs="Times New Roman"/>
          <w:color w:val="000000"/>
          <w:sz w:val="24"/>
          <w:szCs w:val="24"/>
        </w:rPr>
        <w:t>s,</w:t>
      </w:r>
      <w:r w:rsidR="002C3038" w:rsidRPr="00026EE7">
        <w:rPr>
          <w:rFonts w:ascii="Times New Roman" w:eastAsia="Times New Roman" w:hAnsi="Times New Roman" w:cs="Times New Roman"/>
          <w:color w:val="000000"/>
          <w:sz w:val="24"/>
          <w:szCs w:val="24"/>
        </w:rPr>
        <w:t xml:space="preserve"> </w:t>
      </w:r>
      <w:r w:rsidRPr="00026EE7">
        <w:rPr>
          <w:rFonts w:ascii="Times New Roman" w:eastAsia="Times New Roman" w:hAnsi="Times New Roman" w:cs="Times New Roman"/>
          <w:color w:val="000000"/>
          <w:sz w:val="24"/>
          <w:szCs w:val="24"/>
        </w:rPr>
        <w:t>was twice sent to the Executive Council</w:t>
      </w:r>
      <w:r w:rsidR="002C3038" w:rsidRPr="00026EE7">
        <w:rPr>
          <w:rFonts w:ascii="Times New Roman" w:eastAsia="Times New Roman" w:hAnsi="Times New Roman" w:cs="Times New Roman"/>
          <w:color w:val="000000"/>
          <w:sz w:val="24"/>
          <w:szCs w:val="24"/>
        </w:rPr>
        <w:t xml:space="preserve"> bu</w:t>
      </w:r>
      <w:r w:rsidR="001B7F52" w:rsidRPr="00026EE7">
        <w:rPr>
          <w:rFonts w:ascii="Times New Roman" w:eastAsia="Times New Roman" w:hAnsi="Times New Roman" w:cs="Times New Roman"/>
          <w:color w:val="000000"/>
          <w:sz w:val="24"/>
          <w:szCs w:val="24"/>
        </w:rPr>
        <w:t>t was twice</w:t>
      </w:r>
      <w:r w:rsidR="002C3038" w:rsidRPr="00026EE7">
        <w:rPr>
          <w:rFonts w:ascii="Times New Roman" w:eastAsia="Times New Roman" w:hAnsi="Times New Roman" w:cs="Times New Roman"/>
          <w:color w:val="000000"/>
          <w:sz w:val="24"/>
          <w:szCs w:val="24"/>
        </w:rPr>
        <w:t xml:space="preserve"> returned to FAC </w:t>
      </w:r>
      <w:r w:rsidR="004D522E">
        <w:rPr>
          <w:rFonts w:ascii="Times New Roman" w:eastAsia="Times New Roman" w:hAnsi="Times New Roman" w:cs="Times New Roman"/>
          <w:color w:val="000000"/>
          <w:sz w:val="24"/>
          <w:szCs w:val="24"/>
        </w:rPr>
        <w:t>without a motion or vote in the EC</w:t>
      </w:r>
      <w:r w:rsidRPr="00026EE7">
        <w:rPr>
          <w:rFonts w:ascii="Times New Roman" w:eastAsia="Times New Roman" w:hAnsi="Times New Roman" w:cs="Times New Roman"/>
          <w:color w:val="000000"/>
          <w:sz w:val="24"/>
          <w:szCs w:val="24"/>
        </w:rPr>
        <w:t xml:space="preserve">. </w:t>
      </w:r>
    </w:p>
    <w:p w:rsidR="00E17D3F" w:rsidRPr="002C3038" w:rsidRDefault="002C3038" w:rsidP="002C3038">
      <w:pPr>
        <w:pStyle w:val="ListParagraph"/>
        <w:numPr>
          <w:ilvl w:val="0"/>
          <w:numId w:val="40"/>
        </w:numPr>
        <w:ind w:hanging="45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FAC </w:t>
      </w:r>
      <w:r w:rsidR="006C0D54" w:rsidRPr="009A6D4A">
        <w:rPr>
          <w:rFonts w:ascii="Times New Roman" w:eastAsia="Times New Roman" w:hAnsi="Times New Roman" w:cs="Times New Roman"/>
          <w:color w:val="000000"/>
          <w:sz w:val="24"/>
          <w:szCs w:val="24"/>
        </w:rPr>
        <w:t xml:space="preserve">members </w:t>
      </w:r>
      <w:r w:rsidR="006C0D54">
        <w:rPr>
          <w:rFonts w:ascii="Times New Roman" w:eastAsia="Times New Roman" w:hAnsi="Times New Roman" w:cs="Times New Roman"/>
          <w:color w:val="000000"/>
          <w:sz w:val="24"/>
          <w:szCs w:val="24"/>
        </w:rPr>
        <w:t>a</w:t>
      </w:r>
      <w:r w:rsidR="006C0D54" w:rsidRPr="009A6D4A">
        <w:rPr>
          <w:rFonts w:ascii="Times New Roman" w:eastAsia="Times New Roman" w:hAnsi="Times New Roman" w:cs="Times New Roman"/>
          <w:color w:val="000000"/>
          <w:sz w:val="24"/>
          <w:szCs w:val="24"/>
        </w:rPr>
        <w:t>re urged to</w:t>
      </w:r>
      <w:r w:rsidR="006C0D54">
        <w:rPr>
          <w:rFonts w:ascii="Times New Roman" w:eastAsia="Times New Roman" w:hAnsi="Times New Roman" w:cs="Times New Roman"/>
          <w:color w:val="000000"/>
          <w:sz w:val="24"/>
          <w:szCs w:val="24"/>
        </w:rPr>
        <w:t xml:space="preserve"> re-</w:t>
      </w:r>
      <w:r w:rsidR="006C0D54" w:rsidRPr="009A6D4A">
        <w:rPr>
          <w:rFonts w:ascii="Times New Roman" w:eastAsia="Times New Roman" w:hAnsi="Times New Roman" w:cs="Times New Roman"/>
          <w:color w:val="000000"/>
          <w:sz w:val="24"/>
          <w:szCs w:val="24"/>
        </w:rPr>
        <w:t xml:space="preserve">read the </w:t>
      </w:r>
      <w:r w:rsidR="006C0D54">
        <w:rPr>
          <w:rFonts w:ascii="Times New Roman" w:eastAsia="Times New Roman" w:hAnsi="Times New Roman" w:cs="Times New Roman"/>
          <w:color w:val="000000"/>
          <w:sz w:val="24"/>
          <w:szCs w:val="24"/>
        </w:rPr>
        <w:t>policy</w:t>
      </w:r>
      <w:r w:rsidR="006C0D54" w:rsidRPr="009A6D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 send comments by email prior to</w:t>
      </w:r>
      <w:r w:rsidR="006C0D54" w:rsidRPr="009A6D4A">
        <w:rPr>
          <w:rFonts w:ascii="Times New Roman" w:eastAsia="Times New Roman" w:hAnsi="Times New Roman" w:cs="Times New Roman"/>
          <w:color w:val="000000"/>
          <w:sz w:val="24"/>
          <w:szCs w:val="24"/>
        </w:rPr>
        <w:t xml:space="preserve"> </w:t>
      </w:r>
      <w:r w:rsidR="006C0D54">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December meeting; FAC will then request it be added to the Executive Council’s 12/10/18 meeting agenda.</w:t>
      </w:r>
      <w:r w:rsidR="006C0D54" w:rsidRPr="002C30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Once approved it would go before the Deans and Directors for review.</w:t>
      </w:r>
      <w:r w:rsidR="006C0D54" w:rsidRPr="002C3038">
        <w:rPr>
          <w:rFonts w:ascii="Times New Roman" w:eastAsia="Times New Roman" w:hAnsi="Times New Roman" w:cs="Times New Roman"/>
          <w:color w:val="000000"/>
          <w:sz w:val="24"/>
          <w:szCs w:val="24"/>
        </w:rPr>
        <w:t xml:space="preserve"> </w:t>
      </w:r>
    </w:p>
    <w:p w:rsidR="00921FCD" w:rsidRPr="006C0D54" w:rsidRDefault="00043253" w:rsidP="00CE7F78">
      <w:pPr>
        <w:pStyle w:val="ListParagraph"/>
        <w:numPr>
          <w:ilvl w:val="0"/>
          <w:numId w:val="5"/>
        </w:numPr>
        <w:pBdr>
          <w:left w:val="nil"/>
          <w:bottom w:val="nil"/>
          <w:right w:val="nil"/>
          <w:between w:val="nil"/>
        </w:pBdr>
        <w:tabs>
          <w:tab w:val="left" w:pos="6480"/>
        </w:tabs>
        <w:rPr>
          <w:rFonts w:ascii="Times New Roman" w:hAnsi="Times New Roman" w:cs="Times New Roman"/>
          <w:color w:val="000000"/>
          <w:sz w:val="24"/>
          <w:szCs w:val="24"/>
        </w:rPr>
      </w:pPr>
      <w:r>
        <w:rPr>
          <w:rFonts w:ascii="Times New Roman" w:eastAsia="Times New Roman" w:hAnsi="Times New Roman" w:cs="Times New Roman"/>
          <w:b/>
          <w:color w:val="000000"/>
          <w:sz w:val="24"/>
          <w:szCs w:val="24"/>
          <w:u w:val="single"/>
        </w:rPr>
        <w:t>Non-Competitive Hiring Policy</w:t>
      </w:r>
      <w:r w:rsidR="00EC6BD2">
        <w:rPr>
          <w:rFonts w:ascii="Times New Roman" w:eastAsia="Times New Roman" w:hAnsi="Times New Roman" w:cs="Times New Roman"/>
          <w:b/>
          <w:color w:val="000000"/>
          <w:sz w:val="24"/>
          <w:szCs w:val="24"/>
          <w:u w:val="single"/>
        </w:rPr>
        <w:tab/>
      </w:r>
      <w:r w:rsidR="00EC6BD2">
        <w:rPr>
          <w:rFonts w:ascii="Times New Roman" w:eastAsia="Times New Roman" w:hAnsi="Times New Roman" w:cs="Times New Roman"/>
          <w:b/>
          <w:color w:val="000000"/>
          <w:sz w:val="24"/>
          <w:szCs w:val="24"/>
          <w:u w:val="single"/>
        </w:rPr>
        <w:tab/>
      </w:r>
      <w:r w:rsidR="00EC6BD2">
        <w:rPr>
          <w:rFonts w:ascii="Times New Roman" w:eastAsia="Times New Roman" w:hAnsi="Times New Roman" w:cs="Times New Roman"/>
          <w:b/>
          <w:color w:val="000000"/>
          <w:sz w:val="24"/>
          <w:szCs w:val="24"/>
          <w:u w:val="single"/>
        </w:rPr>
        <w:tab/>
      </w:r>
      <w:r w:rsidR="00EC6BD2">
        <w:rPr>
          <w:rFonts w:ascii="Times New Roman" w:eastAsia="Times New Roman" w:hAnsi="Times New Roman" w:cs="Times New Roman"/>
          <w:b/>
          <w:color w:val="000000"/>
          <w:sz w:val="24"/>
          <w:szCs w:val="24"/>
          <w:u w:val="single"/>
        </w:rPr>
        <w:tab/>
      </w:r>
      <w:r w:rsidR="00EC6BD2">
        <w:rPr>
          <w:rFonts w:ascii="Times New Roman" w:eastAsia="Times New Roman" w:hAnsi="Times New Roman" w:cs="Times New Roman"/>
          <w:b/>
          <w:color w:val="000000"/>
          <w:sz w:val="24"/>
          <w:szCs w:val="24"/>
          <w:u w:val="single"/>
        </w:rPr>
        <w:tab/>
        <w:t>Appendix B</w:t>
      </w:r>
    </w:p>
    <w:p w:rsidR="001B7F52" w:rsidRDefault="001B7F52" w:rsidP="001B7F52">
      <w:pPr>
        <w:numPr>
          <w:ilvl w:val="0"/>
          <w:numId w:val="47"/>
        </w:numPr>
        <w:ind w:left="810" w:hanging="450"/>
        <w:contextualSpacing/>
        <w:rPr>
          <w:rFonts w:ascii="Times New Roman" w:eastAsia="Arial" w:hAnsi="Times New Roman" w:cs="Times New Roman"/>
          <w:sz w:val="24"/>
          <w:szCs w:val="24"/>
          <w:lang w:val="en"/>
        </w:rPr>
      </w:pPr>
      <w:r>
        <w:rPr>
          <w:rFonts w:ascii="Times New Roman" w:eastAsia="Arial" w:hAnsi="Times New Roman" w:cs="Times New Roman"/>
          <w:sz w:val="24"/>
          <w:szCs w:val="24"/>
          <w:lang w:val="en"/>
        </w:rPr>
        <w:t xml:space="preserve">F.A.C. was </w:t>
      </w:r>
      <w:r w:rsidR="004D522E">
        <w:rPr>
          <w:rFonts w:ascii="Times New Roman" w:eastAsia="Arial" w:hAnsi="Times New Roman" w:cs="Times New Roman"/>
          <w:sz w:val="24"/>
          <w:szCs w:val="24"/>
          <w:lang w:val="en"/>
        </w:rPr>
        <w:t xml:space="preserve">also </w:t>
      </w:r>
      <w:r>
        <w:rPr>
          <w:rFonts w:ascii="Times New Roman" w:eastAsia="Arial" w:hAnsi="Times New Roman" w:cs="Times New Roman"/>
          <w:sz w:val="24"/>
          <w:szCs w:val="24"/>
          <w:lang w:val="en"/>
        </w:rPr>
        <w:t>charged with devel</w:t>
      </w:r>
      <w:r w:rsidR="008D485F">
        <w:rPr>
          <w:rFonts w:ascii="Times New Roman" w:eastAsia="Arial" w:hAnsi="Times New Roman" w:cs="Times New Roman"/>
          <w:sz w:val="24"/>
          <w:szCs w:val="24"/>
          <w:lang w:val="en"/>
        </w:rPr>
        <w:t xml:space="preserve">oping a policy </w:t>
      </w:r>
      <w:r w:rsidR="004D522E">
        <w:rPr>
          <w:rFonts w:ascii="Times New Roman" w:eastAsia="Arial" w:hAnsi="Times New Roman" w:cs="Times New Roman"/>
          <w:sz w:val="24"/>
          <w:szCs w:val="24"/>
          <w:lang w:val="en"/>
        </w:rPr>
        <w:t>on</w:t>
      </w:r>
      <w:r w:rsidR="008D485F">
        <w:rPr>
          <w:rFonts w:ascii="Times New Roman" w:eastAsia="Arial" w:hAnsi="Times New Roman" w:cs="Times New Roman"/>
          <w:sz w:val="24"/>
          <w:szCs w:val="24"/>
          <w:lang w:val="en"/>
        </w:rPr>
        <w:t xml:space="preserve"> non-c</w:t>
      </w:r>
      <w:r>
        <w:rPr>
          <w:rFonts w:ascii="Times New Roman" w:eastAsia="Arial" w:hAnsi="Times New Roman" w:cs="Times New Roman"/>
          <w:sz w:val="24"/>
          <w:szCs w:val="24"/>
          <w:lang w:val="en"/>
        </w:rPr>
        <w:t>ompe</w:t>
      </w:r>
      <w:r w:rsidR="008D485F">
        <w:rPr>
          <w:rFonts w:ascii="Times New Roman" w:eastAsia="Arial" w:hAnsi="Times New Roman" w:cs="Times New Roman"/>
          <w:sz w:val="24"/>
          <w:szCs w:val="24"/>
          <w:lang w:val="en"/>
        </w:rPr>
        <w:t>titive h</w:t>
      </w:r>
      <w:r>
        <w:rPr>
          <w:rFonts w:ascii="Times New Roman" w:eastAsia="Arial" w:hAnsi="Times New Roman" w:cs="Times New Roman"/>
          <w:sz w:val="24"/>
          <w:szCs w:val="24"/>
          <w:lang w:val="en"/>
        </w:rPr>
        <w:t xml:space="preserve">iring and </w:t>
      </w:r>
      <w:r w:rsidR="004D522E">
        <w:rPr>
          <w:rFonts w:ascii="Times New Roman" w:eastAsia="Arial" w:hAnsi="Times New Roman" w:cs="Times New Roman"/>
          <w:sz w:val="24"/>
          <w:szCs w:val="24"/>
          <w:lang w:val="en"/>
        </w:rPr>
        <w:t xml:space="preserve">FAC </w:t>
      </w:r>
      <w:r>
        <w:rPr>
          <w:rFonts w:ascii="Times New Roman" w:eastAsia="Arial" w:hAnsi="Times New Roman" w:cs="Times New Roman"/>
          <w:sz w:val="24"/>
          <w:szCs w:val="24"/>
          <w:lang w:val="en"/>
        </w:rPr>
        <w:t xml:space="preserve">sent </w:t>
      </w:r>
      <w:r w:rsidR="004D522E">
        <w:rPr>
          <w:rFonts w:ascii="Times New Roman" w:eastAsia="Arial" w:hAnsi="Times New Roman" w:cs="Times New Roman"/>
          <w:sz w:val="24"/>
          <w:szCs w:val="24"/>
          <w:lang w:val="en"/>
        </w:rPr>
        <w:t>two previous drafts</w:t>
      </w:r>
      <w:r>
        <w:rPr>
          <w:rFonts w:ascii="Times New Roman" w:eastAsia="Arial" w:hAnsi="Times New Roman" w:cs="Times New Roman"/>
          <w:sz w:val="24"/>
          <w:szCs w:val="24"/>
          <w:lang w:val="en"/>
        </w:rPr>
        <w:t xml:space="preserve"> to Executive Council during the 2017-2018 academic year. </w:t>
      </w:r>
      <w:r w:rsidR="004D522E">
        <w:rPr>
          <w:rFonts w:ascii="Times New Roman" w:eastAsia="Arial" w:hAnsi="Times New Roman" w:cs="Times New Roman"/>
          <w:sz w:val="24"/>
          <w:szCs w:val="24"/>
          <w:lang w:val="en"/>
        </w:rPr>
        <w:t>Like the Teaching Evaluation Policy, the Non-Competitive Hiring Policy did not receive a motion or vote in the EC</w:t>
      </w:r>
      <w:r>
        <w:rPr>
          <w:rFonts w:ascii="Times New Roman" w:eastAsia="Arial" w:hAnsi="Times New Roman" w:cs="Times New Roman"/>
          <w:sz w:val="24"/>
          <w:szCs w:val="24"/>
          <w:lang w:val="en"/>
        </w:rPr>
        <w:t>.</w:t>
      </w:r>
    </w:p>
    <w:p w:rsidR="006C0D54" w:rsidRDefault="00EC6BD2" w:rsidP="001B7F52">
      <w:pPr>
        <w:numPr>
          <w:ilvl w:val="0"/>
          <w:numId w:val="47"/>
        </w:numPr>
        <w:ind w:left="810" w:hanging="450"/>
        <w:contextualSpacing/>
        <w:rPr>
          <w:rFonts w:ascii="Times New Roman" w:eastAsia="Arial" w:hAnsi="Times New Roman" w:cs="Times New Roman"/>
          <w:sz w:val="24"/>
          <w:szCs w:val="24"/>
          <w:lang w:val="en"/>
        </w:rPr>
      </w:pPr>
      <w:r>
        <w:rPr>
          <w:rFonts w:ascii="Times New Roman" w:eastAsia="Arial" w:hAnsi="Times New Roman" w:cs="Times New Roman"/>
          <w:sz w:val="24"/>
          <w:szCs w:val="24"/>
          <w:lang w:val="en"/>
        </w:rPr>
        <w:t xml:space="preserve">Sharon Laing will draft sentencing to the </w:t>
      </w:r>
      <w:r w:rsidR="008D485F">
        <w:rPr>
          <w:rFonts w:ascii="Times New Roman" w:eastAsia="Arial" w:hAnsi="Times New Roman" w:cs="Times New Roman"/>
          <w:sz w:val="24"/>
          <w:szCs w:val="24"/>
          <w:lang w:val="en"/>
        </w:rPr>
        <w:t xml:space="preserve">current proposed </w:t>
      </w:r>
      <w:r>
        <w:rPr>
          <w:rFonts w:ascii="Times New Roman" w:eastAsia="Arial" w:hAnsi="Times New Roman" w:cs="Times New Roman"/>
          <w:sz w:val="24"/>
          <w:szCs w:val="24"/>
          <w:lang w:val="en"/>
        </w:rPr>
        <w:t>policy that requests an annual report</w:t>
      </w:r>
      <w:r w:rsidR="001B7F52">
        <w:rPr>
          <w:rFonts w:ascii="Times New Roman" w:eastAsia="Arial" w:hAnsi="Times New Roman" w:cs="Times New Roman"/>
          <w:sz w:val="24"/>
          <w:szCs w:val="24"/>
          <w:lang w:val="en"/>
        </w:rPr>
        <w:t xml:space="preserve"> be sent to F.A.C.</w:t>
      </w:r>
      <w:r>
        <w:rPr>
          <w:rFonts w:ascii="Times New Roman" w:eastAsia="Arial" w:hAnsi="Times New Roman" w:cs="Times New Roman"/>
          <w:sz w:val="24"/>
          <w:szCs w:val="24"/>
          <w:lang w:val="en"/>
        </w:rPr>
        <w:t xml:space="preserve"> listing the number of part-time faculty, the number of years they have been teaching at UW, the number of non-competitive hire</w:t>
      </w:r>
      <w:r w:rsidR="001B7F52">
        <w:rPr>
          <w:rFonts w:ascii="Times New Roman" w:eastAsia="Arial" w:hAnsi="Times New Roman" w:cs="Times New Roman"/>
          <w:sz w:val="24"/>
          <w:szCs w:val="24"/>
          <w:lang w:val="en"/>
        </w:rPr>
        <w:t>s and how l</w:t>
      </w:r>
      <w:r>
        <w:rPr>
          <w:rFonts w:ascii="Times New Roman" w:eastAsia="Arial" w:hAnsi="Times New Roman" w:cs="Times New Roman"/>
          <w:sz w:val="24"/>
          <w:szCs w:val="24"/>
          <w:lang w:val="en"/>
        </w:rPr>
        <w:t>ong they have been teaching</w:t>
      </w:r>
      <w:r w:rsidR="001B7F52">
        <w:rPr>
          <w:rFonts w:ascii="Times New Roman" w:eastAsia="Arial" w:hAnsi="Times New Roman" w:cs="Times New Roman"/>
          <w:sz w:val="24"/>
          <w:szCs w:val="24"/>
          <w:lang w:val="en"/>
        </w:rPr>
        <w:t xml:space="preserve"> at UW and will send this to F.A.C. members</w:t>
      </w:r>
      <w:r>
        <w:rPr>
          <w:rFonts w:ascii="Times New Roman" w:eastAsia="Arial" w:hAnsi="Times New Roman" w:cs="Times New Roman"/>
          <w:sz w:val="24"/>
          <w:szCs w:val="24"/>
          <w:lang w:val="en"/>
        </w:rPr>
        <w:t xml:space="preserve">.   </w:t>
      </w:r>
    </w:p>
    <w:p w:rsidR="004D522E" w:rsidRDefault="004D522E" w:rsidP="004D522E">
      <w:pPr>
        <w:ind w:left="810"/>
        <w:contextualSpacing/>
        <w:rPr>
          <w:rFonts w:ascii="Times New Roman" w:eastAsia="Arial" w:hAnsi="Times New Roman" w:cs="Times New Roman"/>
          <w:sz w:val="24"/>
          <w:szCs w:val="24"/>
          <w:lang w:val="en"/>
        </w:rPr>
      </w:pPr>
    </w:p>
    <w:p w:rsidR="004D522E" w:rsidRPr="001B7F52" w:rsidRDefault="004D522E" w:rsidP="004D522E">
      <w:pPr>
        <w:ind w:left="810"/>
        <w:contextualSpacing/>
        <w:rPr>
          <w:rFonts w:ascii="Times New Roman" w:eastAsia="Arial" w:hAnsi="Times New Roman" w:cs="Times New Roman"/>
          <w:sz w:val="24"/>
          <w:szCs w:val="24"/>
          <w:lang w:val="en"/>
        </w:rPr>
      </w:pPr>
    </w:p>
    <w:p w:rsidR="00DE0F87" w:rsidRPr="00EC6BD2" w:rsidRDefault="00DE0F87" w:rsidP="00EC6BD2">
      <w:pPr>
        <w:pStyle w:val="ListParagraph"/>
        <w:numPr>
          <w:ilvl w:val="0"/>
          <w:numId w:val="5"/>
        </w:numPr>
        <w:pBdr>
          <w:top w:val="nil"/>
          <w:left w:val="nil"/>
          <w:bottom w:val="nil"/>
          <w:right w:val="nil"/>
          <w:between w:val="nil"/>
        </w:pBdr>
        <w:rPr>
          <w:rFonts w:ascii="Times New Roman" w:hAnsi="Times New Roman" w:cs="Times New Roman"/>
          <w:b/>
          <w:color w:val="000000"/>
          <w:sz w:val="24"/>
          <w:szCs w:val="24"/>
          <w:u w:val="single"/>
        </w:rPr>
      </w:pPr>
      <w:r w:rsidRPr="00EC6BD2">
        <w:rPr>
          <w:rFonts w:ascii="Times New Roman" w:hAnsi="Times New Roman" w:cs="Times New Roman"/>
          <w:b/>
          <w:color w:val="000000"/>
          <w:sz w:val="24"/>
          <w:szCs w:val="24"/>
          <w:u w:val="single"/>
        </w:rPr>
        <w:lastRenderedPageBreak/>
        <w:t>Sound Transit</w:t>
      </w:r>
    </w:p>
    <w:p w:rsidR="003D5E60" w:rsidRDefault="001A1516" w:rsidP="009A6D4A">
      <w:pPr>
        <w:pStyle w:val="ListParagraph"/>
        <w:numPr>
          <w:ilvl w:val="0"/>
          <w:numId w:val="43"/>
        </w:num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A scheduled visit from a Sound Transit Community Outreach staff member was canceled</w:t>
      </w:r>
      <w:r w:rsidR="004D522E">
        <w:rPr>
          <w:rFonts w:ascii="Times New Roman" w:hAnsi="Times New Roman" w:cs="Times New Roman"/>
          <w:color w:val="000000"/>
          <w:sz w:val="24"/>
          <w:szCs w:val="24"/>
        </w:rPr>
        <w:t xml:space="preserve"> by the invited representative</w:t>
      </w:r>
      <w:r>
        <w:rPr>
          <w:rFonts w:ascii="Times New Roman" w:hAnsi="Times New Roman" w:cs="Times New Roman"/>
          <w:color w:val="000000"/>
          <w:sz w:val="24"/>
          <w:szCs w:val="24"/>
        </w:rPr>
        <w:t>; Sound Transit does not plan to include any other bus routes or stops at this time.</w:t>
      </w:r>
    </w:p>
    <w:p w:rsidR="001A1516" w:rsidRPr="006C0D54" w:rsidRDefault="001A1516" w:rsidP="006C0D54">
      <w:pPr>
        <w:pStyle w:val="ListParagraph"/>
        <w:numPr>
          <w:ilvl w:val="0"/>
          <w:numId w:val="43"/>
        </w:num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A Catalyst poll focusing on transportation issues will be developed and sent to UWT campus attendees.</w:t>
      </w:r>
    </w:p>
    <w:p w:rsidR="001A1516" w:rsidRDefault="009A6D4A" w:rsidP="009A6D4A">
      <w:pPr>
        <w:pStyle w:val="ListParagraph"/>
        <w:numPr>
          <w:ilvl w:val="0"/>
          <w:numId w:val="5"/>
        </w:numPr>
        <w:pBdr>
          <w:top w:val="nil"/>
          <w:left w:val="nil"/>
          <w:bottom w:val="nil"/>
          <w:right w:val="nil"/>
          <w:between w:val="nil"/>
        </w:pBdr>
        <w:ind w:left="270"/>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1A1516">
        <w:rPr>
          <w:rFonts w:ascii="Times New Roman" w:hAnsi="Times New Roman" w:cs="Times New Roman"/>
          <w:b/>
          <w:color w:val="000000"/>
          <w:sz w:val="24"/>
          <w:szCs w:val="24"/>
          <w:u w:val="single"/>
        </w:rPr>
        <w:t>New Business – Social Activities for Faculty</w:t>
      </w:r>
    </w:p>
    <w:p w:rsidR="001A1516" w:rsidRDefault="001A1516" w:rsidP="001A1516">
      <w:pPr>
        <w:pStyle w:val="ListParagraph"/>
        <w:numPr>
          <w:ilvl w:val="0"/>
          <w:numId w:val="46"/>
        </w:num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FAC members discussed possible social activities that would connect</w:t>
      </w:r>
      <w:r w:rsidR="006C0D54">
        <w:rPr>
          <w:rFonts w:ascii="Times New Roman" w:hAnsi="Times New Roman" w:cs="Times New Roman"/>
          <w:color w:val="000000"/>
          <w:sz w:val="24"/>
          <w:szCs w:val="24"/>
        </w:rPr>
        <w:t xml:space="preserve"> all</w:t>
      </w:r>
      <w:r>
        <w:rPr>
          <w:rFonts w:ascii="Times New Roman" w:hAnsi="Times New Roman" w:cs="Times New Roman"/>
          <w:color w:val="000000"/>
          <w:sz w:val="24"/>
          <w:szCs w:val="24"/>
        </w:rPr>
        <w:t xml:space="preserve"> faculty.</w:t>
      </w:r>
    </w:p>
    <w:p w:rsidR="001A1516" w:rsidRDefault="004D522E" w:rsidP="001A1516">
      <w:pPr>
        <w:pStyle w:val="ListParagraph"/>
        <w:numPr>
          <w:ilvl w:val="0"/>
          <w:numId w:val="46"/>
        </w:num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Quarterly and/or</w:t>
      </w:r>
      <w:r w:rsidR="001A1516">
        <w:rPr>
          <w:rFonts w:ascii="Times New Roman" w:hAnsi="Times New Roman" w:cs="Times New Roman"/>
          <w:color w:val="000000"/>
          <w:sz w:val="24"/>
          <w:szCs w:val="24"/>
        </w:rPr>
        <w:t xml:space="preserve"> Annual</w:t>
      </w:r>
      <w:r>
        <w:rPr>
          <w:rFonts w:ascii="Times New Roman" w:hAnsi="Times New Roman" w:cs="Times New Roman"/>
          <w:color w:val="000000"/>
          <w:sz w:val="24"/>
          <w:szCs w:val="24"/>
        </w:rPr>
        <w:t>ly</w:t>
      </w:r>
      <w:r w:rsidR="001A1516">
        <w:rPr>
          <w:rFonts w:ascii="Times New Roman" w:hAnsi="Times New Roman" w:cs="Times New Roman"/>
          <w:color w:val="000000"/>
          <w:sz w:val="24"/>
          <w:szCs w:val="24"/>
        </w:rPr>
        <w:t xml:space="preserve">: Annual requires less work but if a faculty member </w:t>
      </w:r>
      <w:r w:rsidR="006C0D54">
        <w:rPr>
          <w:rFonts w:ascii="Times New Roman" w:hAnsi="Times New Roman" w:cs="Times New Roman"/>
          <w:color w:val="000000"/>
          <w:sz w:val="24"/>
          <w:szCs w:val="24"/>
        </w:rPr>
        <w:t>has a conflict</w:t>
      </w:r>
      <w:r w:rsidR="001A1516">
        <w:rPr>
          <w:rFonts w:ascii="Times New Roman" w:hAnsi="Times New Roman" w:cs="Times New Roman"/>
          <w:color w:val="000000"/>
          <w:sz w:val="24"/>
          <w:szCs w:val="24"/>
        </w:rPr>
        <w:t xml:space="preserve">, they miss out rather than quarterly which gives more options to join </w:t>
      </w:r>
      <w:r>
        <w:rPr>
          <w:rFonts w:ascii="Times New Roman" w:hAnsi="Times New Roman" w:cs="Times New Roman"/>
          <w:color w:val="000000"/>
          <w:sz w:val="24"/>
          <w:szCs w:val="24"/>
        </w:rPr>
        <w:t>in some type of</w:t>
      </w:r>
      <w:r w:rsidR="001A1516">
        <w:rPr>
          <w:rFonts w:ascii="Times New Roman" w:hAnsi="Times New Roman" w:cs="Times New Roman"/>
          <w:color w:val="000000"/>
          <w:sz w:val="24"/>
          <w:szCs w:val="24"/>
        </w:rPr>
        <w:t xml:space="preserve"> activity.</w:t>
      </w:r>
    </w:p>
    <w:p w:rsidR="006C0D54" w:rsidRDefault="006C0D54" w:rsidP="001A1516">
      <w:pPr>
        <w:pStyle w:val="ListParagraph"/>
        <w:numPr>
          <w:ilvl w:val="0"/>
          <w:numId w:val="46"/>
        </w:num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Some suggested ideas included: a faculty/alumni lounge, faculty lunch, a faculty family day on the UWT commons</w:t>
      </w:r>
      <w:r w:rsidR="004D522E">
        <w:rPr>
          <w:rFonts w:ascii="Times New Roman" w:hAnsi="Times New Roman" w:cs="Times New Roman"/>
          <w:color w:val="000000"/>
          <w:sz w:val="24"/>
          <w:szCs w:val="24"/>
        </w:rPr>
        <w:t>, at the zoo or at the park</w:t>
      </w:r>
      <w:r>
        <w:rPr>
          <w:rFonts w:ascii="Times New Roman" w:hAnsi="Times New Roman" w:cs="Times New Roman"/>
          <w:color w:val="000000"/>
          <w:sz w:val="24"/>
          <w:szCs w:val="24"/>
        </w:rPr>
        <w:t xml:space="preserve">: families </w:t>
      </w:r>
      <w:r w:rsidR="004D522E">
        <w:rPr>
          <w:rFonts w:ascii="Times New Roman" w:hAnsi="Times New Roman" w:cs="Times New Roman"/>
          <w:color w:val="000000"/>
          <w:sz w:val="24"/>
          <w:szCs w:val="24"/>
        </w:rPr>
        <w:t xml:space="preserve">could </w:t>
      </w:r>
      <w:r>
        <w:rPr>
          <w:rFonts w:ascii="Times New Roman" w:hAnsi="Times New Roman" w:cs="Times New Roman"/>
          <w:color w:val="000000"/>
          <w:sz w:val="24"/>
          <w:szCs w:val="24"/>
        </w:rPr>
        <w:t>bring picnic lunches and</w:t>
      </w:r>
      <w:r w:rsidR="004D522E">
        <w:rPr>
          <w:rFonts w:ascii="Times New Roman" w:hAnsi="Times New Roman" w:cs="Times New Roman"/>
          <w:color w:val="000000"/>
          <w:sz w:val="24"/>
          <w:szCs w:val="24"/>
        </w:rPr>
        <w:t>/or UWT c</w:t>
      </w:r>
      <w:r>
        <w:rPr>
          <w:rFonts w:ascii="Times New Roman" w:hAnsi="Times New Roman" w:cs="Times New Roman"/>
          <w:color w:val="000000"/>
          <w:sz w:val="24"/>
          <w:szCs w:val="24"/>
        </w:rPr>
        <w:t>ould provide ice cream and drinks.</w:t>
      </w:r>
    </w:p>
    <w:p w:rsidR="006C0D54" w:rsidRPr="001A1516" w:rsidRDefault="006C0D54" w:rsidP="001A1516">
      <w:pPr>
        <w:pStyle w:val="ListParagraph"/>
        <w:numPr>
          <w:ilvl w:val="0"/>
          <w:numId w:val="46"/>
        </w:num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Members were asked to bring more ideas to the next meeting.</w:t>
      </w:r>
    </w:p>
    <w:p w:rsidR="003D5E60" w:rsidRPr="001A1516" w:rsidRDefault="003D5E60" w:rsidP="001A1516">
      <w:pPr>
        <w:pStyle w:val="ListParagraph"/>
        <w:numPr>
          <w:ilvl w:val="0"/>
          <w:numId w:val="5"/>
        </w:numPr>
        <w:pBdr>
          <w:top w:val="nil"/>
          <w:left w:val="nil"/>
          <w:bottom w:val="nil"/>
          <w:right w:val="nil"/>
          <w:between w:val="nil"/>
        </w:pBdr>
        <w:ind w:left="270"/>
        <w:rPr>
          <w:rFonts w:ascii="Times New Roman" w:hAnsi="Times New Roman" w:cs="Times New Roman"/>
          <w:b/>
          <w:color w:val="000000"/>
          <w:sz w:val="24"/>
          <w:szCs w:val="24"/>
          <w:u w:val="single"/>
        </w:rPr>
      </w:pPr>
      <w:r w:rsidRPr="001A1516">
        <w:rPr>
          <w:rFonts w:ascii="Times New Roman" w:hAnsi="Times New Roman" w:cs="Times New Roman"/>
          <w:b/>
          <w:color w:val="000000"/>
          <w:sz w:val="24"/>
          <w:szCs w:val="24"/>
          <w:u w:val="single"/>
        </w:rPr>
        <w:t>Adjournment</w:t>
      </w:r>
    </w:p>
    <w:p w:rsidR="003D5E60" w:rsidRPr="009A6D4A" w:rsidRDefault="003D5E60" w:rsidP="009A6D4A">
      <w:pPr>
        <w:pStyle w:val="ListParagraph"/>
        <w:numPr>
          <w:ilvl w:val="0"/>
          <w:numId w:val="35"/>
        </w:numPr>
        <w:pBdr>
          <w:top w:val="nil"/>
          <w:left w:val="nil"/>
          <w:bottom w:val="nil"/>
          <w:right w:val="nil"/>
          <w:between w:val="nil"/>
        </w:pBdr>
        <w:ind w:left="810" w:hanging="450"/>
        <w:rPr>
          <w:rFonts w:ascii="Times New Roman" w:hAnsi="Times New Roman" w:cs="Times New Roman"/>
          <w:color w:val="000000"/>
          <w:sz w:val="24"/>
          <w:szCs w:val="24"/>
        </w:rPr>
      </w:pPr>
      <w:r w:rsidRPr="009A6D4A">
        <w:rPr>
          <w:rFonts w:ascii="Times New Roman" w:hAnsi="Times New Roman" w:cs="Times New Roman"/>
          <w:color w:val="000000"/>
          <w:sz w:val="24"/>
          <w:szCs w:val="24"/>
        </w:rPr>
        <w:t>The meeting adjourned at 1:</w:t>
      </w:r>
      <w:r w:rsidR="001A1516">
        <w:rPr>
          <w:rFonts w:ascii="Times New Roman" w:hAnsi="Times New Roman" w:cs="Times New Roman"/>
          <w:color w:val="000000"/>
          <w:sz w:val="24"/>
          <w:szCs w:val="24"/>
        </w:rPr>
        <w:t>1</w:t>
      </w:r>
      <w:r w:rsidR="001E2797">
        <w:rPr>
          <w:rFonts w:ascii="Times New Roman" w:hAnsi="Times New Roman" w:cs="Times New Roman"/>
          <w:color w:val="000000"/>
          <w:sz w:val="24"/>
          <w:szCs w:val="24"/>
        </w:rPr>
        <w:t>8</w:t>
      </w:r>
      <w:r w:rsidR="001A1516">
        <w:rPr>
          <w:rFonts w:ascii="Times New Roman" w:hAnsi="Times New Roman" w:cs="Times New Roman"/>
          <w:color w:val="000000"/>
          <w:sz w:val="24"/>
          <w:szCs w:val="24"/>
        </w:rPr>
        <w:t xml:space="preserve"> </w:t>
      </w:r>
      <w:r w:rsidR="001E2797" w:rsidRPr="009A6D4A">
        <w:rPr>
          <w:rFonts w:ascii="Times New Roman" w:hAnsi="Times New Roman" w:cs="Times New Roman"/>
          <w:color w:val="000000"/>
          <w:sz w:val="24"/>
          <w:szCs w:val="24"/>
        </w:rPr>
        <w:t>p</w:t>
      </w:r>
      <w:r w:rsidR="001A1516">
        <w:rPr>
          <w:rFonts w:ascii="Times New Roman" w:hAnsi="Times New Roman" w:cs="Times New Roman"/>
          <w:color w:val="000000"/>
          <w:sz w:val="24"/>
          <w:szCs w:val="24"/>
        </w:rPr>
        <w:t>.</w:t>
      </w:r>
      <w:r w:rsidR="001E2797" w:rsidRPr="009A6D4A">
        <w:rPr>
          <w:rFonts w:ascii="Times New Roman" w:hAnsi="Times New Roman" w:cs="Times New Roman"/>
          <w:color w:val="000000"/>
          <w:sz w:val="24"/>
          <w:szCs w:val="24"/>
        </w:rPr>
        <w:t>m</w:t>
      </w:r>
      <w:r w:rsidR="001A1516">
        <w:rPr>
          <w:rFonts w:ascii="Times New Roman" w:hAnsi="Times New Roman" w:cs="Times New Roman"/>
          <w:color w:val="000000"/>
          <w:sz w:val="24"/>
          <w:szCs w:val="24"/>
        </w:rPr>
        <w:t>.</w:t>
      </w:r>
      <w:r w:rsidR="001E2797" w:rsidRPr="009A6D4A">
        <w:rPr>
          <w:rFonts w:ascii="Times New Roman" w:hAnsi="Times New Roman" w:cs="Times New Roman"/>
          <w:color w:val="000000"/>
          <w:sz w:val="24"/>
          <w:szCs w:val="24"/>
        </w:rPr>
        <w:t xml:space="preserve"> </w:t>
      </w:r>
      <w:r w:rsidR="001A1516">
        <w:rPr>
          <w:rFonts w:ascii="Times New Roman" w:hAnsi="Times New Roman" w:cs="Times New Roman"/>
          <w:color w:val="000000"/>
          <w:sz w:val="24"/>
          <w:szCs w:val="24"/>
        </w:rPr>
        <w:t>following</w:t>
      </w:r>
      <w:r w:rsidR="00A36DA4" w:rsidRPr="009A6D4A">
        <w:rPr>
          <w:rFonts w:ascii="Times New Roman" w:hAnsi="Times New Roman" w:cs="Times New Roman"/>
          <w:color w:val="000000"/>
          <w:sz w:val="24"/>
          <w:szCs w:val="24"/>
        </w:rPr>
        <w:t xml:space="preserve"> a motion from </w:t>
      </w:r>
      <w:r w:rsidR="001A1516">
        <w:rPr>
          <w:rFonts w:ascii="Times New Roman" w:hAnsi="Times New Roman" w:cs="Times New Roman"/>
          <w:color w:val="000000"/>
          <w:sz w:val="24"/>
          <w:szCs w:val="24"/>
        </w:rPr>
        <w:t>James Thatcher</w:t>
      </w:r>
    </w:p>
    <w:p w:rsidR="00EC6BD2" w:rsidRDefault="001A1516" w:rsidP="009A6D4A">
      <w:pPr>
        <w:pStyle w:val="ListParagraph"/>
        <w:numPr>
          <w:ilvl w:val="0"/>
          <w:numId w:val="35"/>
        </w:numPr>
        <w:pBdr>
          <w:top w:val="nil"/>
          <w:left w:val="nil"/>
          <w:bottom w:val="nil"/>
          <w:right w:val="nil"/>
          <w:between w:val="nil"/>
        </w:pBdr>
        <w:ind w:left="810" w:hanging="450"/>
        <w:rPr>
          <w:rFonts w:ascii="Times New Roman" w:hAnsi="Times New Roman" w:cs="Times New Roman"/>
          <w:color w:val="000000"/>
          <w:sz w:val="24"/>
          <w:szCs w:val="24"/>
        </w:rPr>
      </w:pPr>
      <w:r>
        <w:rPr>
          <w:rFonts w:ascii="Times New Roman" w:hAnsi="Times New Roman" w:cs="Times New Roman"/>
          <w:color w:val="000000"/>
          <w:sz w:val="24"/>
          <w:szCs w:val="24"/>
        </w:rPr>
        <w:t xml:space="preserve">The next meeting of the Faculty Affairs Committee will be </w:t>
      </w:r>
      <w:r w:rsidR="00A36DA4" w:rsidRPr="009A6D4A">
        <w:rPr>
          <w:rFonts w:ascii="Times New Roman" w:hAnsi="Times New Roman" w:cs="Times New Roman"/>
          <w:color w:val="000000"/>
          <w:sz w:val="24"/>
          <w:szCs w:val="24"/>
        </w:rPr>
        <w:t xml:space="preserve">Thursday, </w:t>
      </w:r>
      <w:r>
        <w:rPr>
          <w:rFonts w:ascii="Times New Roman" w:hAnsi="Times New Roman" w:cs="Times New Roman"/>
          <w:color w:val="000000"/>
          <w:sz w:val="24"/>
          <w:szCs w:val="24"/>
        </w:rPr>
        <w:t>December 6</w:t>
      </w:r>
      <w:r w:rsidR="00A36DA4" w:rsidRPr="009A6D4A">
        <w:rPr>
          <w:rFonts w:ascii="Times New Roman" w:hAnsi="Times New Roman" w:cs="Times New Roman"/>
          <w:color w:val="000000"/>
          <w:sz w:val="24"/>
          <w:szCs w:val="24"/>
        </w:rPr>
        <w:t>, 2018 at 12:30</w:t>
      </w:r>
      <w:r>
        <w:rPr>
          <w:rFonts w:ascii="Times New Roman" w:hAnsi="Times New Roman" w:cs="Times New Roman"/>
          <w:color w:val="000000"/>
          <w:sz w:val="24"/>
          <w:szCs w:val="24"/>
        </w:rPr>
        <w:t xml:space="preserve"> </w:t>
      </w:r>
      <w:r w:rsidR="00A36DA4" w:rsidRPr="009A6D4A">
        <w:rPr>
          <w:rFonts w:ascii="Times New Roman" w:hAnsi="Times New Roman" w:cs="Times New Roman"/>
          <w:color w:val="000000"/>
          <w:sz w:val="24"/>
          <w:szCs w:val="24"/>
        </w:rPr>
        <w:t>p</w:t>
      </w:r>
      <w:r>
        <w:rPr>
          <w:rFonts w:ascii="Times New Roman" w:hAnsi="Times New Roman" w:cs="Times New Roman"/>
          <w:color w:val="000000"/>
          <w:sz w:val="24"/>
          <w:szCs w:val="24"/>
        </w:rPr>
        <w:t>.</w:t>
      </w:r>
      <w:r w:rsidR="00A36DA4" w:rsidRPr="009A6D4A">
        <w:rPr>
          <w:rFonts w:ascii="Times New Roman" w:hAnsi="Times New Roman" w:cs="Times New Roman"/>
          <w:color w:val="000000"/>
          <w:sz w:val="24"/>
          <w:szCs w:val="24"/>
        </w:rPr>
        <w:t>m</w:t>
      </w:r>
      <w:r>
        <w:rPr>
          <w:rFonts w:ascii="Times New Roman" w:hAnsi="Times New Roman" w:cs="Times New Roman"/>
          <w:color w:val="000000"/>
          <w:sz w:val="24"/>
          <w:szCs w:val="24"/>
        </w:rPr>
        <w:t>.</w:t>
      </w:r>
      <w:r w:rsidR="00A36DA4" w:rsidRPr="009A6D4A">
        <w:rPr>
          <w:rFonts w:ascii="Times New Roman" w:hAnsi="Times New Roman" w:cs="Times New Roman"/>
          <w:color w:val="000000"/>
          <w:sz w:val="24"/>
          <w:szCs w:val="24"/>
        </w:rPr>
        <w:t xml:space="preserve"> in SCI 104.</w:t>
      </w:r>
    </w:p>
    <w:p w:rsidR="00EC6BD2" w:rsidRDefault="00EC6BD2">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1A1516" w:rsidRPr="00EC6BD2" w:rsidRDefault="001A1516" w:rsidP="00EC6BD2">
      <w:pPr>
        <w:pStyle w:val="ListParagraph"/>
        <w:pBdr>
          <w:top w:val="nil"/>
          <w:left w:val="nil"/>
          <w:bottom w:val="nil"/>
          <w:right w:val="nil"/>
          <w:between w:val="nil"/>
        </w:pBdr>
        <w:ind w:left="810"/>
        <w:rPr>
          <w:rFonts w:ascii="Times New Roman" w:hAnsi="Times New Roman" w:cs="Times New Roman"/>
          <w:color w:val="000000"/>
          <w:sz w:val="24"/>
          <w:szCs w:val="24"/>
        </w:rPr>
      </w:pPr>
    </w:p>
    <w:p w:rsidR="001A1516" w:rsidRPr="001A1516" w:rsidRDefault="001A1516" w:rsidP="009F6544">
      <w:pPr>
        <w:pStyle w:val="ListParagraph"/>
        <w:pBdr>
          <w:top w:val="nil"/>
          <w:left w:val="nil"/>
          <w:bottom w:val="nil"/>
          <w:right w:val="nil"/>
          <w:between w:val="nil"/>
        </w:pBdr>
        <w:ind w:left="0"/>
        <w:rPr>
          <w:rFonts w:ascii="Times New Roman" w:hAnsi="Times New Roman" w:cs="Times New Roman"/>
          <w:b/>
          <w:color w:val="000000"/>
          <w:u w:val="single"/>
        </w:rPr>
      </w:pPr>
      <w:r w:rsidRPr="001A1516">
        <w:rPr>
          <w:rFonts w:ascii="Times New Roman" w:hAnsi="Times New Roman" w:cs="Times New Roman"/>
          <w:b/>
          <w:color w:val="000000"/>
          <w:u w:val="single"/>
        </w:rPr>
        <w:t>Appendix A</w:t>
      </w:r>
    </w:p>
    <w:p w:rsidR="001A1516" w:rsidRDefault="001A1516" w:rsidP="009F6544">
      <w:pPr>
        <w:pStyle w:val="ListParagraph"/>
        <w:pBdr>
          <w:top w:val="nil"/>
          <w:left w:val="nil"/>
          <w:bottom w:val="nil"/>
          <w:right w:val="nil"/>
          <w:between w:val="nil"/>
        </w:pBdr>
        <w:ind w:left="0"/>
        <w:rPr>
          <w:rFonts w:ascii="Times New Roman" w:hAnsi="Times New Roman" w:cs="Times New Roman"/>
          <w:color w:val="000000"/>
        </w:rPr>
      </w:pPr>
    </w:p>
    <w:p w:rsidR="00441BFA" w:rsidRPr="009F6544" w:rsidRDefault="001E2797" w:rsidP="001A1516">
      <w:pPr>
        <w:pStyle w:val="ListParagraph"/>
        <w:pBdr>
          <w:top w:val="nil"/>
          <w:left w:val="nil"/>
          <w:bottom w:val="nil"/>
          <w:right w:val="nil"/>
          <w:between w:val="nil"/>
        </w:pBdr>
        <w:ind w:left="0" w:firstLine="330"/>
        <w:rPr>
          <w:rFonts w:ascii="Times New Roman" w:hAnsi="Times New Roman" w:cs="Times New Roman"/>
          <w:i/>
          <w:color w:val="000000"/>
        </w:rPr>
      </w:pPr>
      <w:r w:rsidRPr="009F6544">
        <w:rPr>
          <w:rFonts w:ascii="Times New Roman" w:hAnsi="Times New Roman" w:cs="Times New Roman"/>
          <w:i/>
          <w:color w:val="000000"/>
        </w:rPr>
        <w:t>The</w:t>
      </w:r>
      <w:r w:rsidR="00441BFA" w:rsidRPr="009F6544">
        <w:rPr>
          <w:rFonts w:ascii="Times New Roman" w:hAnsi="Times New Roman" w:cs="Times New Roman"/>
          <w:i/>
          <w:color w:val="000000"/>
        </w:rPr>
        <w:t xml:space="preserve"> </w:t>
      </w:r>
      <w:r w:rsidR="00441BFA" w:rsidRPr="00040300">
        <w:rPr>
          <w:rFonts w:ascii="Times New Roman" w:hAnsi="Times New Roman" w:cs="Times New Roman"/>
          <w:i/>
          <w:color w:val="000000"/>
        </w:rPr>
        <w:t xml:space="preserve">Teaching Evaluation </w:t>
      </w:r>
      <w:r w:rsidR="00441BFA" w:rsidRPr="009F6544">
        <w:rPr>
          <w:rFonts w:ascii="Times New Roman" w:hAnsi="Times New Roman" w:cs="Times New Roman"/>
          <w:i/>
          <w:color w:val="000000"/>
        </w:rPr>
        <w:t>policy development project was</w:t>
      </w:r>
      <w:r w:rsidR="00441BFA">
        <w:rPr>
          <w:rFonts w:ascii="Times New Roman" w:hAnsi="Times New Roman" w:cs="Times New Roman"/>
          <w:i/>
          <w:color w:val="000000"/>
        </w:rPr>
        <w:t xml:space="preserve"> first</w:t>
      </w:r>
      <w:r w:rsidR="00441BFA" w:rsidRPr="009F6544">
        <w:rPr>
          <w:rFonts w:ascii="Times New Roman" w:hAnsi="Times New Roman" w:cs="Times New Roman"/>
          <w:i/>
          <w:color w:val="000000"/>
        </w:rPr>
        <w:t xml:space="preserve"> commissioned</w:t>
      </w:r>
      <w:r>
        <w:rPr>
          <w:rFonts w:ascii="Times New Roman" w:hAnsi="Times New Roman" w:cs="Times New Roman"/>
          <w:i/>
          <w:color w:val="000000"/>
        </w:rPr>
        <w:t xml:space="preserve"> by EC</w:t>
      </w:r>
      <w:r w:rsidR="00441BFA" w:rsidRPr="009F6544">
        <w:rPr>
          <w:rFonts w:ascii="Times New Roman" w:hAnsi="Times New Roman" w:cs="Times New Roman"/>
          <w:i/>
          <w:color w:val="000000"/>
        </w:rPr>
        <w:t xml:space="preserve"> in the 2013-2014 academic year. </w:t>
      </w:r>
    </w:p>
    <w:p w:rsidR="00AD4A28" w:rsidRPr="009F6544" w:rsidRDefault="00441BFA" w:rsidP="009F6544">
      <w:pPr>
        <w:pBdr>
          <w:top w:val="nil"/>
          <w:left w:val="nil"/>
          <w:bottom w:val="nil"/>
          <w:right w:val="nil"/>
          <w:between w:val="nil"/>
        </w:pBdr>
        <w:ind w:left="330"/>
        <w:rPr>
          <w:rFonts w:ascii="Times New Roman" w:hAnsi="Times New Roman" w:cs="Times New Roman"/>
          <w:i/>
          <w:color w:val="000000"/>
        </w:rPr>
      </w:pPr>
      <w:r w:rsidRPr="009F6544">
        <w:rPr>
          <w:rFonts w:ascii="Times New Roman" w:hAnsi="Times New Roman" w:cs="Times New Roman"/>
          <w:i/>
          <w:color w:val="000000"/>
        </w:rPr>
        <w:t xml:space="preserve">“Teaching Evaluation Campus Fellows” met during the 2014-2015 academic year to develop recommendations. </w:t>
      </w:r>
      <w:r w:rsidR="001E2797">
        <w:rPr>
          <w:rFonts w:ascii="Times New Roman" w:hAnsi="Times New Roman" w:cs="Times New Roman"/>
          <w:i/>
          <w:color w:val="000000"/>
        </w:rPr>
        <w:br/>
        <w:t xml:space="preserve"> </w:t>
      </w:r>
      <w:r w:rsidRPr="009F6544">
        <w:rPr>
          <w:rFonts w:ascii="Times New Roman" w:hAnsi="Times New Roman" w:cs="Times New Roman"/>
          <w:i/>
          <w:color w:val="000000"/>
        </w:rPr>
        <w:t>That</w:t>
      </w:r>
      <w:r w:rsidR="001E2797" w:rsidRPr="009F6544">
        <w:rPr>
          <w:rFonts w:ascii="Times New Roman" w:hAnsi="Times New Roman" w:cs="Times New Roman"/>
          <w:i/>
          <w:color w:val="000000"/>
        </w:rPr>
        <w:t xml:space="preserve"> </w:t>
      </w:r>
      <w:r w:rsidRPr="009F6544">
        <w:rPr>
          <w:rFonts w:ascii="Times New Roman" w:hAnsi="Times New Roman" w:cs="Times New Roman"/>
          <w:i/>
          <w:color w:val="000000"/>
        </w:rPr>
        <w:t>work culminated in a “2016 Report of the Teaching Evaluation Campus Fellows” FAC used to build policy.</w:t>
      </w:r>
    </w:p>
    <w:p w:rsidR="001E2797" w:rsidRDefault="001E2797" w:rsidP="009F6544">
      <w:pPr>
        <w:pStyle w:val="ListParagraph"/>
        <w:pBdr>
          <w:top w:val="nil"/>
          <w:left w:val="nil"/>
          <w:bottom w:val="nil"/>
          <w:right w:val="nil"/>
          <w:between w:val="nil"/>
        </w:pBdr>
        <w:rPr>
          <w:rFonts w:ascii="Times New Roman" w:hAnsi="Times New Roman" w:cs="Times New Roman"/>
          <w:i/>
          <w:color w:val="000000"/>
        </w:rPr>
      </w:pPr>
    </w:p>
    <w:p w:rsidR="001E2797" w:rsidRPr="009F6544" w:rsidRDefault="001E2797" w:rsidP="001E2797">
      <w:pPr>
        <w:pStyle w:val="ListParagraph"/>
        <w:pBdr>
          <w:top w:val="nil"/>
          <w:left w:val="nil"/>
          <w:bottom w:val="nil"/>
          <w:right w:val="nil"/>
          <w:between w:val="nil"/>
        </w:pBdr>
        <w:rPr>
          <w:rFonts w:ascii="Times New Roman" w:hAnsi="Times New Roman" w:cs="Times New Roman"/>
          <w:b/>
          <w:i/>
          <w:color w:val="000000"/>
        </w:rPr>
      </w:pPr>
      <w:r w:rsidRPr="009F6544">
        <w:rPr>
          <w:rFonts w:ascii="Times New Roman" w:hAnsi="Times New Roman" w:cs="Times New Roman"/>
          <w:b/>
          <w:i/>
          <w:color w:val="000000"/>
        </w:rPr>
        <w:t>FAC Proposed Campus-Wide Policy for Teaching Evaluation</w:t>
      </w:r>
    </w:p>
    <w:p w:rsidR="001E2797" w:rsidRPr="009F6544" w:rsidRDefault="001E2797" w:rsidP="001E2797">
      <w:pPr>
        <w:pStyle w:val="ListParagraph"/>
        <w:pBdr>
          <w:top w:val="nil"/>
          <w:left w:val="nil"/>
          <w:bottom w:val="nil"/>
          <w:right w:val="nil"/>
          <w:between w:val="nil"/>
        </w:pBdr>
        <w:rPr>
          <w:rFonts w:ascii="Times New Roman" w:hAnsi="Times New Roman" w:cs="Times New Roman"/>
          <w:b/>
          <w:i/>
          <w:color w:val="000000"/>
        </w:rPr>
      </w:pPr>
      <w:r w:rsidRPr="009F6544">
        <w:rPr>
          <w:rFonts w:ascii="Times New Roman" w:hAnsi="Times New Roman" w:cs="Times New Roman"/>
          <w:b/>
          <w:i/>
          <w:color w:val="000000"/>
        </w:rPr>
        <w:t>Approved by the Faculty Affairs Committee on 4.19.18</w:t>
      </w:r>
    </w:p>
    <w:p w:rsidR="001E2797" w:rsidRPr="001E2797" w:rsidRDefault="001E2797" w:rsidP="001E2797">
      <w:pPr>
        <w:pStyle w:val="ListParagraph"/>
        <w:pBdr>
          <w:top w:val="nil"/>
          <w:left w:val="nil"/>
          <w:bottom w:val="nil"/>
          <w:right w:val="nil"/>
          <w:between w:val="nil"/>
        </w:pBdr>
        <w:rPr>
          <w:rFonts w:ascii="Times New Roman" w:hAnsi="Times New Roman" w:cs="Times New Roman"/>
          <w:i/>
          <w:color w:val="000000"/>
        </w:rPr>
      </w:pPr>
    </w:p>
    <w:p w:rsidR="001E2797" w:rsidRPr="001E2797" w:rsidRDefault="001E2797" w:rsidP="001E2797">
      <w:pPr>
        <w:pStyle w:val="ListParagraph"/>
        <w:pBdr>
          <w:top w:val="nil"/>
          <w:left w:val="nil"/>
          <w:bottom w:val="nil"/>
          <w:right w:val="nil"/>
          <w:between w:val="nil"/>
        </w:pBdr>
        <w:rPr>
          <w:rFonts w:ascii="Times New Roman" w:hAnsi="Times New Roman" w:cs="Times New Roman"/>
          <w:i/>
          <w:color w:val="000000"/>
        </w:rPr>
      </w:pPr>
      <w:r w:rsidRPr="001E2797">
        <w:rPr>
          <w:rFonts w:ascii="Times New Roman" w:hAnsi="Times New Roman" w:cs="Times New Roman"/>
          <w:i/>
          <w:color w:val="000000"/>
        </w:rPr>
        <w:t>In response to the 2016 Report of the Teaching Evaluation Campus Fellows, the Faculty Affairs Committee proposes the adoption of the following campus-wide policy:</w:t>
      </w:r>
    </w:p>
    <w:p w:rsidR="001E2797" w:rsidRPr="001E2797" w:rsidRDefault="001E2797" w:rsidP="001E2797">
      <w:pPr>
        <w:pStyle w:val="ListParagraph"/>
        <w:pBdr>
          <w:top w:val="nil"/>
          <w:left w:val="nil"/>
          <w:bottom w:val="nil"/>
          <w:right w:val="nil"/>
          <w:between w:val="nil"/>
        </w:pBdr>
        <w:rPr>
          <w:rFonts w:ascii="Times New Roman" w:hAnsi="Times New Roman" w:cs="Times New Roman"/>
          <w:i/>
          <w:color w:val="000000"/>
        </w:rPr>
      </w:pPr>
    </w:p>
    <w:p w:rsidR="001E2797" w:rsidRPr="001E2797" w:rsidRDefault="001E2797" w:rsidP="001E2797">
      <w:pPr>
        <w:pStyle w:val="ListParagraph"/>
        <w:pBdr>
          <w:top w:val="nil"/>
          <w:left w:val="nil"/>
          <w:bottom w:val="nil"/>
          <w:right w:val="nil"/>
          <w:between w:val="nil"/>
        </w:pBdr>
        <w:rPr>
          <w:rFonts w:ascii="Times New Roman" w:hAnsi="Times New Roman" w:cs="Times New Roman"/>
          <w:i/>
          <w:color w:val="000000"/>
        </w:rPr>
      </w:pPr>
      <w:r w:rsidRPr="001E2797">
        <w:rPr>
          <w:rFonts w:ascii="Times New Roman" w:hAnsi="Times New Roman" w:cs="Times New Roman"/>
          <w:i/>
          <w:color w:val="000000"/>
        </w:rPr>
        <w:t>According to the University of Washington’s “Evaluating Teaching in Promotion &amp; Tenure Cases: Guide to Best Practices (2016)” and supported by extensive research in the “Report of the Teaching Evaluation Campus Fellows”, UWT academic units should rely on all three of the following methods of teaching evaluation: peer evaluation, self-evaluation, and student evaluation of teaching. Each unit should:</w:t>
      </w:r>
    </w:p>
    <w:p w:rsidR="001E2797" w:rsidRPr="001E2797" w:rsidRDefault="001E2797" w:rsidP="001E2797">
      <w:pPr>
        <w:pStyle w:val="ListParagraph"/>
        <w:pBdr>
          <w:top w:val="nil"/>
          <w:left w:val="nil"/>
          <w:bottom w:val="nil"/>
          <w:right w:val="nil"/>
          <w:between w:val="nil"/>
        </w:pBdr>
        <w:rPr>
          <w:rFonts w:ascii="Times New Roman" w:hAnsi="Times New Roman" w:cs="Times New Roman"/>
          <w:i/>
          <w:color w:val="000000"/>
        </w:rPr>
      </w:pPr>
      <w:r w:rsidRPr="001E2797">
        <w:rPr>
          <w:rFonts w:ascii="Times New Roman" w:hAnsi="Times New Roman" w:cs="Times New Roman"/>
          <w:i/>
          <w:color w:val="000000"/>
        </w:rPr>
        <w:t>1. Review and update teaching assessment guidelines to ensure that they match best practices for student, peer, and self-assessment. Academic unit guidelines should clearly identify which kinds of teaching assessment are used for which purposes and how much weight they will be given in merit, contract renewal, promotion and tenure decisions.</w:t>
      </w:r>
    </w:p>
    <w:p w:rsidR="001E2797" w:rsidRPr="001E2797" w:rsidRDefault="001E2797" w:rsidP="001E2797">
      <w:pPr>
        <w:pStyle w:val="ListParagraph"/>
        <w:pBdr>
          <w:top w:val="nil"/>
          <w:left w:val="nil"/>
          <w:bottom w:val="nil"/>
          <w:right w:val="nil"/>
          <w:between w:val="nil"/>
        </w:pBdr>
        <w:rPr>
          <w:rFonts w:ascii="Times New Roman" w:hAnsi="Times New Roman" w:cs="Times New Roman"/>
          <w:i/>
          <w:color w:val="000000"/>
        </w:rPr>
      </w:pPr>
      <w:r w:rsidRPr="001E2797">
        <w:rPr>
          <w:rFonts w:ascii="Times New Roman" w:hAnsi="Times New Roman" w:cs="Times New Roman"/>
          <w:i/>
          <w:color w:val="000000"/>
        </w:rPr>
        <w:t>2. Define teaching excellence, directly addressing the diverse needs of our students as well as fair and just evaluation of all faculty, including women and faculty-of-color.</w:t>
      </w:r>
    </w:p>
    <w:p w:rsidR="001E2797" w:rsidRPr="001E2797" w:rsidRDefault="001E2797" w:rsidP="001E2797">
      <w:pPr>
        <w:pStyle w:val="ListParagraph"/>
        <w:pBdr>
          <w:top w:val="nil"/>
          <w:left w:val="nil"/>
          <w:bottom w:val="nil"/>
          <w:right w:val="nil"/>
          <w:between w:val="nil"/>
        </w:pBdr>
        <w:rPr>
          <w:rFonts w:ascii="Times New Roman" w:hAnsi="Times New Roman" w:cs="Times New Roman"/>
          <w:i/>
          <w:color w:val="000000"/>
        </w:rPr>
      </w:pPr>
      <w:r w:rsidRPr="001E2797">
        <w:rPr>
          <w:rFonts w:ascii="Times New Roman" w:hAnsi="Times New Roman" w:cs="Times New Roman"/>
          <w:i/>
          <w:color w:val="000000"/>
        </w:rPr>
        <w:t>3. Clarify with students the use of and reasons for student evaluation feedback. Only those student comments relevant to the learning process should be utilized for teaching evaluations.</w:t>
      </w:r>
    </w:p>
    <w:p w:rsidR="001E2797" w:rsidRPr="001E2797" w:rsidRDefault="001E2797" w:rsidP="001E2797">
      <w:pPr>
        <w:pStyle w:val="ListParagraph"/>
        <w:pBdr>
          <w:top w:val="nil"/>
          <w:left w:val="nil"/>
          <w:bottom w:val="nil"/>
          <w:right w:val="nil"/>
          <w:between w:val="nil"/>
        </w:pBdr>
        <w:rPr>
          <w:rFonts w:ascii="Times New Roman" w:hAnsi="Times New Roman" w:cs="Times New Roman"/>
          <w:i/>
          <w:color w:val="000000"/>
        </w:rPr>
      </w:pPr>
      <w:r w:rsidRPr="001E2797">
        <w:rPr>
          <w:rFonts w:ascii="Times New Roman" w:hAnsi="Times New Roman" w:cs="Times New Roman"/>
          <w:i/>
          <w:color w:val="000000"/>
        </w:rPr>
        <w:t>4. Provide resources for and remove barriers to effective teaching practices.  Best practices include:</w:t>
      </w:r>
    </w:p>
    <w:p w:rsidR="001E2797" w:rsidRPr="001E2797" w:rsidRDefault="001E2797" w:rsidP="001E2797">
      <w:pPr>
        <w:pStyle w:val="ListParagraph"/>
        <w:pBdr>
          <w:top w:val="nil"/>
          <w:left w:val="nil"/>
          <w:bottom w:val="nil"/>
          <w:right w:val="nil"/>
          <w:between w:val="nil"/>
        </w:pBdr>
        <w:rPr>
          <w:rFonts w:ascii="Times New Roman" w:hAnsi="Times New Roman" w:cs="Times New Roman"/>
          <w:i/>
          <w:color w:val="000000"/>
        </w:rPr>
      </w:pPr>
      <w:r>
        <w:rPr>
          <w:rFonts w:ascii="Times New Roman" w:hAnsi="Times New Roman" w:cs="Times New Roman"/>
          <w:i/>
          <w:color w:val="000000"/>
        </w:rPr>
        <w:t>●</w:t>
      </w:r>
      <w:r w:rsidRPr="001E2797">
        <w:rPr>
          <w:rFonts w:ascii="Times New Roman" w:hAnsi="Times New Roman" w:cs="Times New Roman"/>
          <w:i/>
          <w:color w:val="000000"/>
        </w:rPr>
        <w:t xml:space="preserve">Reduced faculty teaching loads to allow time for training and provision of thorough and systematic peer review. </w:t>
      </w:r>
    </w:p>
    <w:p w:rsidR="001E2797" w:rsidRPr="001E2797" w:rsidRDefault="001E2797" w:rsidP="001E2797">
      <w:pPr>
        <w:pStyle w:val="ListParagraph"/>
        <w:pBdr>
          <w:top w:val="nil"/>
          <w:left w:val="nil"/>
          <w:bottom w:val="nil"/>
          <w:right w:val="nil"/>
          <w:between w:val="nil"/>
        </w:pBdr>
        <w:rPr>
          <w:rFonts w:ascii="Times New Roman" w:hAnsi="Times New Roman" w:cs="Times New Roman"/>
          <w:i/>
          <w:color w:val="000000"/>
        </w:rPr>
      </w:pPr>
      <w:r>
        <w:rPr>
          <w:rFonts w:ascii="Times New Roman" w:hAnsi="Times New Roman" w:cs="Times New Roman"/>
          <w:i/>
          <w:color w:val="000000"/>
        </w:rPr>
        <w:t>●</w:t>
      </w:r>
      <w:r w:rsidRPr="001E2797">
        <w:rPr>
          <w:rFonts w:ascii="Times New Roman" w:hAnsi="Times New Roman" w:cs="Times New Roman"/>
          <w:i/>
          <w:color w:val="000000"/>
        </w:rPr>
        <w:t>Recognize self-assessments as a critical component in me</w:t>
      </w:r>
      <w:r>
        <w:rPr>
          <w:rFonts w:ascii="Times New Roman" w:hAnsi="Times New Roman" w:cs="Times New Roman"/>
          <w:i/>
          <w:color w:val="000000"/>
        </w:rPr>
        <w:t>rit review, contract renewal,</w:t>
      </w:r>
      <w:r w:rsidRPr="001E2797">
        <w:rPr>
          <w:rFonts w:ascii="Times New Roman" w:hAnsi="Times New Roman" w:cs="Times New Roman"/>
          <w:i/>
          <w:color w:val="000000"/>
        </w:rPr>
        <w:t xml:space="preserve"> promotion and tenure decisions, </w:t>
      </w:r>
    </w:p>
    <w:p w:rsidR="001E2797" w:rsidRPr="001E2797" w:rsidRDefault="001E2797" w:rsidP="001E2797">
      <w:pPr>
        <w:pStyle w:val="ListParagraph"/>
        <w:pBdr>
          <w:top w:val="nil"/>
          <w:left w:val="nil"/>
          <w:bottom w:val="nil"/>
          <w:right w:val="nil"/>
          <w:between w:val="nil"/>
        </w:pBdr>
        <w:rPr>
          <w:rFonts w:ascii="Times New Roman" w:hAnsi="Times New Roman" w:cs="Times New Roman"/>
          <w:i/>
          <w:color w:val="000000"/>
        </w:rPr>
      </w:pPr>
      <w:r>
        <w:rPr>
          <w:rFonts w:ascii="Times New Roman" w:hAnsi="Times New Roman" w:cs="Times New Roman"/>
          <w:i/>
          <w:color w:val="000000"/>
        </w:rPr>
        <w:t>●</w:t>
      </w:r>
      <w:r w:rsidRPr="001E2797">
        <w:rPr>
          <w:rFonts w:ascii="Times New Roman" w:hAnsi="Times New Roman" w:cs="Times New Roman"/>
          <w:i/>
          <w:color w:val="000000"/>
        </w:rPr>
        <w:t>Support the participatory development of student success and teaching excellence.</w:t>
      </w:r>
    </w:p>
    <w:p w:rsidR="001E2797" w:rsidRPr="001E2797" w:rsidRDefault="001E2797" w:rsidP="001E2797">
      <w:pPr>
        <w:pStyle w:val="ListParagraph"/>
        <w:pBdr>
          <w:top w:val="nil"/>
          <w:left w:val="nil"/>
          <w:bottom w:val="nil"/>
          <w:right w:val="nil"/>
          <w:between w:val="nil"/>
        </w:pBdr>
        <w:rPr>
          <w:rFonts w:ascii="Times New Roman" w:hAnsi="Times New Roman" w:cs="Times New Roman"/>
          <w:i/>
          <w:color w:val="000000"/>
        </w:rPr>
      </w:pPr>
      <w:r>
        <w:rPr>
          <w:rFonts w:ascii="Times New Roman" w:hAnsi="Times New Roman" w:cs="Times New Roman"/>
          <w:i/>
          <w:color w:val="000000"/>
        </w:rPr>
        <w:t>●</w:t>
      </w:r>
      <w:r w:rsidRPr="001E2797">
        <w:rPr>
          <w:rFonts w:ascii="Times New Roman" w:hAnsi="Times New Roman" w:cs="Times New Roman"/>
          <w:i/>
          <w:color w:val="000000"/>
        </w:rPr>
        <w:t>Create assessment and support systems appropriate to faculty rank and teaching experience.</w:t>
      </w:r>
    </w:p>
    <w:p w:rsidR="001E2797" w:rsidRDefault="001E2797" w:rsidP="009F6544">
      <w:pPr>
        <w:pStyle w:val="ListParagraph"/>
        <w:pBdr>
          <w:top w:val="nil"/>
          <w:left w:val="nil"/>
          <w:bottom w:val="nil"/>
          <w:right w:val="nil"/>
          <w:between w:val="nil"/>
        </w:pBdr>
        <w:rPr>
          <w:rFonts w:ascii="Times New Roman" w:hAnsi="Times New Roman" w:cs="Times New Roman"/>
          <w:i/>
          <w:color w:val="000000"/>
        </w:rPr>
      </w:pPr>
      <w:r w:rsidRPr="001E2797">
        <w:rPr>
          <w:rFonts w:ascii="Times New Roman" w:hAnsi="Times New Roman" w:cs="Times New Roman"/>
          <w:i/>
          <w:color w:val="000000"/>
        </w:rPr>
        <w:t xml:space="preserve">5. Refer to University of Washington’s “Evaluating Teaching in Promotion &amp; Tenure Cases: Guide to Best Practices (2016)” and the “Report of the Teaching Evaluation Campus Fellows” for guidance on the implementation of </w:t>
      </w:r>
      <w:r w:rsidR="001A1516">
        <w:rPr>
          <w:rFonts w:ascii="Times New Roman" w:hAnsi="Times New Roman" w:cs="Times New Roman"/>
          <w:i/>
          <w:color w:val="000000"/>
        </w:rPr>
        <w:t>best practices.</w:t>
      </w:r>
    </w:p>
    <w:p w:rsidR="00EC6BD2" w:rsidRDefault="00EC6BD2">
      <w:pPr>
        <w:rPr>
          <w:rFonts w:ascii="Times New Roman" w:hAnsi="Times New Roman" w:cs="Times New Roman"/>
          <w:i/>
          <w:color w:val="000000"/>
        </w:rPr>
      </w:pPr>
      <w:r>
        <w:rPr>
          <w:rFonts w:ascii="Times New Roman" w:hAnsi="Times New Roman" w:cs="Times New Roman"/>
          <w:i/>
          <w:color w:val="000000"/>
        </w:rPr>
        <w:br w:type="page"/>
      </w:r>
    </w:p>
    <w:p w:rsidR="00EC6BD2" w:rsidRDefault="00EC6BD2" w:rsidP="009F6544">
      <w:pPr>
        <w:pStyle w:val="ListParagraph"/>
        <w:pBdr>
          <w:top w:val="nil"/>
          <w:left w:val="nil"/>
          <w:bottom w:val="nil"/>
          <w:right w:val="nil"/>
          <w:between w:val="nil"/>
        </w:pBdr>
        <w:rPr>
          <w:rFonts w:ascii="Times New Roman" w:hAnsi="Times New Roman" w:cs="Times New Roman"/>
          <w:i/>
          <w:color w:val="000000"/>
        </w:rPr>
      </w:pPr>
    </w:p>
    <w:p w:rsidR="00EC6BD2" w:rsidRDefault="00EC6BD2" w:rsidP="009F6544">
      <w:pPr>
        <w:pStyle w:val="ListParagraph"/>
        <w:pBdr>
          <w:top w:val="nil"/>
          <w:left w:val="nil"/>
          <w:bottom w:val="nil"/>
          <w:right w:val="nil"/>
          <w:between w:val="nil"/>
        </w:pBdr>
        <w:rPr>
          <w:rFonts w:ascii="Times New Roman" w:hAnsi="Times New Roman" w:cs="Times New Roman"/>
          <w:i/>
          <w:color w:val="000000"/>
        </w:rPr>
      </w:pPr>
    </w:p>
    <w:p w:rsidR="00EC6BD2" w:rsidRPr="00EC6BD2" w:rsidRDefault="00EC6BD2" w:rsidP="00EC6BD2">
      <w:pPr>
        <w:pStyle w:val="ListParagraph"/>
        <w:pBdr>
          <w:top w:val="nil"/>
          <w:left w:val="nil"/>
          <w:bottom w:val="nil"/>
          <w:right w:val="nil"/>
          <w:between w:val="nil"/>
        </w:pBdr>
        <w:ind w:hanging="810"/>
        <w:rPr>
          <w:rFonts w:ascii="Times New Roman" w:hAnsi="Times New Roman" w:cs="Times New Roman"/>
          <w:b/>
          <w:color w:val="000000"/>
          <w:u w:val="single"/>
        </w:rPr>
      </w:pPr>
      <w:r w:rsidRPr="00EC6BD2">
        <w:rPr>
          <w:rFonts w:ascii="Times New Roman" w:hAnsi="Times New Roman" w:cs="Times New Roman"/>
          <w:b/>
          <w:color w:val="000000"/>
          <w:u w:val="single"/>
        </w:rPr>
        <w:t>Appendix B</w:t>
      </w:r>
    </w:p>
    <w:p w:rsidR="00EC6BD2" w:rsidRDefault="00EC6BD2" w:rsidP="009F6544">
      <w:pPr>
        <w:pStyle w:val="ListParagraph"/>
        <w:pBdr>
          <w:top w:val="nil"/>
          <w:left w:val="nil"/>
          <w:bottom w:val="nil"/>
          <w:right w:val="nil"/>
          <w:between w:val="nil"/>
        </w:pBdr>
        <w:rPr>
          <w:rFonts w:ascii="Times New Roman" w:hAnsi="Times New Roman" w:cs="Times New Roman"/>
          <w:i/>
          <w:color w:val="000000"/>
        </w:rPr>
      </w:pPr>
    </w:p>
    <w:p w:rsidR="00EC6BD2" w:rsidRDefault="00EC6BD2" w:rsidP="00EC6BD2">
      <w:pPr>
        <w:contextualSpacing/>
        <w:jc w:val="center"/>
        <w:rPr>
          <w:rFonts w:ascii="Times New Roman" w:hAnsi="Times New Roman" w:cs="Times New Roman"/>
          <w:sz w:val="24"/>
          <w:szCs w:val="24"/>
          <w:u w:val="single"/>
        </w:rPr>
      </w:pPr>
      <w:r w:rsidRPr="009321EF">
        <w:rPr>
          <w:rFonts w:ascii="Times New Roman" w:hAnsi="Times New Roman" w:cs="Times New Roman"/>
          <w:sz w:val="24"/>
          <w:szCs w:val="24"/>
          <w:u w:val="single"/>
        </w:rPr>
        <w:t xml:space="preserve">Proposed Policy on Non-Competitive </w:t>
      </w:r>
      <w:r>
        <w:rPr>
          <w:rFonts w:ascii="Times New Roman" w:hAnsi="Times New Roman" w:cs="Times New Roman"/>
          <w:sz w:val="24"/>
          <w:szCs w:val="24"/>
          <w:u w:val="single"/>
        </w:rPr>
        <w:t xml:space="preserve">and Part-Time </w:t>
      </w:r>
      <w:r w:rsidRPr="009321EF">
        <w:rPr>
          <w:rFonts w:ascii="Times New Roman" w:hAnsi="Times New Roman" w:cs="Times New Roman"/>
          <w:sz w:val="24"/>
          <w:szCs w:val="24"/>
          <w:u w:val="single"/>
        </w:rPr>
        <w:t>Faculty Appointments</w:t>
      </w:r>
    </w:p>
    <w:p w:rsidR="00EC6BD2" w:rsidRDefault="00EC6BD2" w:rsidP="00EC6BD2">
      <w:pPr>
        <w:contextualSpacing/>
        <w:rPr>
          <w:rFonts w:ascii="Times New Roman" w:hAnsi="Times New Roman" w:cs="Times New Roman"/>
          <w:sz w:val="24"/>
          <w:szCs w:val="24"/>
          <w:u w:val="single"/>
        </w:rPr>
      </w:pPr>
    </w:p>
    <w:p w:rsidR="00EC6BD2" w:rsidRPr="009321EF" w:rsidRDefault="00EC6BD2" w:rsidP="00EC6BD2">
      <w:pPr>
        <w:contextualSpacing/>
        <w:jc w:val="both"/>
        <w:rPr>
          <w:rFonts w:ascii="Times New Roman" w:hAnsi="Times New Roman" w:cs="Times New Roman"/>
          <w:sz w:val="24"/>
          <w:szCs w:val="24"/>
        </w:rPr>
      </w:pPr>
      <w:r w:rsidRPr="009321EF">
        <w:rPr>
          <w:rFonts w:ascii="Times New Roman" w:hAnsi="Times New Roman" w:cs="Times New Roman"/>
          <w:sz w:val="24"/>
          <w:szCs w:val="24"/>
        </w:rPr>
        <w:t xml:space="preserve">It is understandable </w:t>
      </w:r>
      <w:r>
        <w:rPr>
          <w:rFonts w:ascii="Times New Roman" w:hAnsi="Times New Roman" w:cs="Times New Roman"/>
          <w:sz w:val="24"/>
          <w:szCs w:val="24"/>
        </w:rPr>
        <w:t xml:space="preserve">that </w:t>
      </w:r>
      <w:r w:rsidRPr="009321EF">
        <w:rPr>
          <w:rFonts w:ascii="Times New Roman" w:hAnsi="Times New Roman" w:cs="Times New Roman"/>
          <w:sz w:val="24"/>
          <w:szCs w:val="24"/>
        </w:rPr>
        <w:t xml:space="preserve">some level of non-competitive </w:t>
      </w:r>
      <w:r>
        <w:rPr>
          <w:rFonts w:ascii="Times New Roman" w:hAnsi="Times New Roman" w:cs="Times New Roman"/>
          <w:sz w:val="24"/>
          <w:szCs w:val="24"/>
        </w:rPr>
        <w:t xml:space="preserve">faculty </w:t>
      </w:r>
      <w:r w:rsidRPr="009321EF">
        <w:rPr>
          <w:rFonts w:ascii="Times New Roman" w:hAnsi="Times New Roman" w:cs="Times New Roman"/>
          <w:sz w:val="24"/>
          <w:szCs w:val="24"/>
        </w:rPr>
        <w:t xml:space="preserve">hiring and use of </w:t>
      </w:r>
      <w:r>
        <w:rPr>
          <w:rFonts w:ascii="Times New Roman" w:hAnsi="Times New Roman" w:cs="Times New Roman"/>
          <w:sz w:val="24"/>
          <w:szCs w:val="24"/>
        </w:rPr>
        <w:t>part-time</w:t>
      </w:r>
      <w:r w:rsidRPr="009321EF">
        <w:rPr>
          <w:rFonts w:ascii="Times New Roman" w:hAnsi="Times New Roman" w:cs="Times New Roman"/>
          <w:sz w:val="24"/>
          <w:szCs w:val="24"/>
        </w:rPr>
        <w:t xml:space="preserve"> faculty </w:t>
      </w:r>
      <w:r>
        <w:rPr>
          <w:rFonts w:ascii="Times New Roman" w:hAnsi="Times New Roman" w:cs="Times New Roman"/>
          <w:sz w:val="24"/>
          <w:szCs w:val="24"/>
        </w:rPr>
        <w:t>is required.</w:t>
      </w:r>
      <w:r w:rsidRPr="009321EF">
        <w:rPr>
          <w:rFonts w:ascii="Times New Roman" w:hAnsi="Times New Roman" w:cs="Times New Roman"/>
          <w:sz w:val="24"/>
          <w:szCs w:val="24"/>
        </w:rPr>
        <w:t xml:space="preserve"> </w:t>
      </w:r>
      <w:r>
        <w:rPr>
          <w:rFonts w:ascii="Times New Roman" w:hAnsi="Times New Roman" w:cs="Times New Roman"/>
          <w:sz w:val="24"/>
          <w:szCs w:val="24"/>
        </w:rPr>
        <w:t xml:space="preserve">The following policy on </w:t>
      </w:r>
      <w:r w:rsidRPr="009321EF">
        <w:rPr>
          <w:rFonts w:ascii="Times New Roman" w:hAnsi="Times New Roman" w:cs="Times New Roman"/>
          <w:sz w:val="24"/>
          <w:szCs w:val="24"/>
        </w:rPr>
        <w:t xml:space="preserve">non-competitive </w:t>
      </w:r>
      <w:r>
        <w:rPr>
          <w:rFonts w:ascii="Times New Roman" w:hAnsi="Times New Roman" w:cs="Times New Roman"/>
          <w:sz w:val="24"/>
          <w:szCs w:val="24"/>
        </w:rPr>
        <w:t xml:space="preserve">and part-time </w:t>
      </w:r>
      <w:r w:rsidRPr="009321EF">
        <w:rPr>
          <w:rFonts w:ascii="Times New Roman" w:hAnsi="Times New Roman" w:cs="Times New Roman"/>
          <w:sz w:val="24"/>
          <w:szCs w:val="24"/>
        </w:rPr>
        <w:t>hiring process</w:t>
      </w:r>
      <w:r>
        <w:rPr>
          <w:rFonts w:ascii="Times New Roman" w:hAnsi="Times New Roman" w:cs="Times New Roman"/>
          <w:sz w:val="24"/>
          <w:szCs w:val="24"/>
        </w:rPr>
        <w:t>es</w:t>
      </w:r>
      <w:r w:rsidRPr="009321EF">
        <w:rPr>
          <w:rFonts w:ascii="Times New Roman" w:hAnsi="Times New Roman" w:cs="Times New Roman"/>
          <w:sz w:val="24"/>
          <w:szCs w:val="24"/>
        </w:rPr>
        <w:t xml:space="preserve"> </w:t>
      </w:r>
      <w:r>
        <w:rPr>
          <w:rFonts w:ascii="Times New Roman" w:hAnsi="Times New Roman" w:cs="Times New Roman"/>
          <w:sz w:val="24"/>
          <w:szCs w:val="24"/>
        </w:rPr>
        <w:t>is introduced t</w:t>
      </w:r>
      <w:r w:rsidRPr="009321EF">
        <w:rPr>
          <w:rFonts w:ascii="Times New Roman" w:hAnsi="Times New Roman" w:cs="Times New Roman"/>
          <w:sz w:val="24"/>
          <w:szCs w:val="24"/>
        </w:rPr>
        <w:t>o ensure equity, inclusiveness and diversity are inc</w:t>
      </w:r>
      <w:r>
        <w:rPr>
          <w:rFonts w:ascii="Times New Roman" w:hAnsi="Times New Roman" w:cs="Times New Roman"/>
          <w:sz w:val="24"/>
          <w:szCs w:val="24"/>
        </w:rPr>
        <w:t>orporated in all aspects of faculty hiring:</w:t>
      </w:r>
    </w:p>
    <w:p w:rsidR="00EC6BD2" w:rsidRPr="009321EF" w:rsidRDefault="00EC6BD2" w:rsidP="00EC6BD2">
      <w:pPr>
        <w:contextualSpacing/>
        <w:rPr>
          <w:rFonts w:ascii="Times New Roman" w:hAnsi="Times New Roman" w:cs="Times New Roman"/>
          <w:sz w:val="24"/>
          <w:szCs w:val="24"/>
        </w:rPr>
      </w:pPr>
    </w:p>
    <w:p w:rsidR="00EC6BD2" w:rsidRDefault="00EC6BD2" w:rsidP="00EC6BD2">
      <w:pPr>
        <w:contextualSpacing/>
        <w:jc w:val="both"/>
        <w:rPr>
          <w:rFonts w:ascii="Times New Roman" w:hAnsi="Times New Roman" w:cs="Times New Roman"/>
          <w:sz w:val="24"/>
          <w:szCs w:val="24"/>
        </w:rPr>
      </w:pPr>
      <w:r w:rsidRPr="009321EF">
        <w:rPr>
          <w:rFonts w:ascii="Times New Roman" w:hAnsi="Times New Roman" w:cs="Times New Roman"/>
          <w:sz w:val="24"/>
          <w:szCs w:val="24"/>
        </w:rPr>
        <w:t xml:space="preserve">Whenever a non-competitive full-time position is filled, </w:t>
      </w:r>
      <w:r>
        <w:rPr>
          <w:rFonts w:ascii="Times New Roman" w:hAnsi="Times New Roman" w:cs="Times New Roman"/>
          <w:sz w:val="24"/>
          <w:szCs w:val="24"/>
        </w:rPr>
        <w:t>(with exception of temporary appointment to cover for a faculty member on sabbatical) a</w:t>
      </w:r>
      <w:r w:rsidRPr="009321EF">
        <w:rPr>
          <w:rFonts w:ascii="Times New Roman" w:hAnsi="Times New Roman" w:cs="Times New Roman"/>
          <w:sz w:val="24"/>
          <w:szCs w:val="24"/>
        </w:rPr>
        <w:t xml:space="preserve"> competitive hiring process must be immediately undertaken to </w:t>
      </w:r>
      <w:r>
        <w:rPr>
          <w:rFonts w:ascii="Times New Roman" w:hAnsi="Times New Roman" w:cs="Times New Roman"/>
          <w:sz w:val="24"/>
          <w:szCs w:val="24"/>
        </w:rPr>
        <w:t xml:space="preserve">fill </w:t>
      </w:r>
      <w:r w:rsidRPr="009321EF">
        <w:rPr>
          <w:rFonts w:ascii="Times New Roman" w:hAnsi="Times New Roman" w:cs="Times New Roman"/>
          <w:sz w:val="24"/>
          <w:szCs w:val="24"/>
        </w:rPr>
        <w:t>the position through a diversity focused and inclusive process. Non-competitive full-time faculty appointments may be</w:t>
      </w:r>
      <w:r>
        <w:rPr>
          <w:rFonts w:ascii="Times New Roman" w:hAnsi="Times New Roman" w:cs="Times New Roman"/>
          <w:sz w:val="24"/>
          <w:szCs w:val="24"/>
        </w:rPr>
        <w:t xml:space="preserve"> made for a maximum of one year and may be renewed for a maximum of one more year, if required to complete the competitive hiring process. Any further extension must be justified for review and potential approval by the Appointment, </w:t>
      </w:r>
      <w:r w:rsidRPr="00597C03">
        <w:rPr>
          <w:rFonts w:ascii="Times New Roman" w:hAnsi="Times New Roman" w:cs="Times New Roman"/>
          <w:sz w:val="24"/>
          <w:szCs w:val="24"/>
        </w:rPr>
        <w:t xml:space="preserve">Promotion </w:t>
      </w:r>
      <w:r>
        <w:rPr>
          <w:rFonts w:ascii="Times New Roman" w:hAnsi="Times New Roman" w:cs="Times New Roman"/>
          <w:sz w:val="24"/>
          <w:szCs w:val="24"/>
        </w:rPr>
        <w:t xml:space="preserve">and Tenure </w:t>
      </w:r>
      <w:r w:rsidRPr="00597C03">
        <w:rPr>
          <w:rFonts w:ascii="Times New Roman" w:hAnsi="Times New Roman" w:cs="Times New Roman"/>
          <w:sz w:val="24"/>
          <w:szCs w:val="24"/>
        </w:rPr>
        <w:t>(APT)</w:t>
      </w:r>
      <w:r>
        <w:rPr>
          <w:rFonts w:ascii="Times New Roman" w:hAnsi="Times New Roman" w:cs="Times New Roman"/>
          <w:sz w:val="24"/>
          <w:szCs w:val="24"/>
        </w:rPr>
        <w:t xml:space="preserve"> Committee (per the faculty responsibility over appointment*). The APT will not allow such approval for more than one final year. </w:t>
      </w:r>
    </w:p>
    <w:p w:rsidR="00EC6BD2" w:rsidRDefault="00EC6BD2" w:rsidP="00EC6BD2">
      <w:pPr>
        <w:contextualSpacing/>
        <w:rPr>
          <w:rFonts w:ascii="Times New Roman" w:hAnsi="Times New Roman" w:cs="Times New Roman"/>
          <w:sz w:val="24"/>
          <w:szCs w:val="24"/>
        </w:rPr>
      </w:pPr>
    </w:p>
    <w:p w:rsidR="00EC6BD2" w:rsidRDefault="00EC6BD2" w:rsidP="00EC6BD2">
      <w:pPr>
        <w:contextualSpacing/>
        <w:jc w:val="both"/>
        <w:rPr>
          <w:rFonts w:ascii="Times New Roman" w:hAnsi="Times New Roman" w:cs="Times New Roman"/>
          <w:sz w:val="24"/>
          <w:szCs w:val="24"/>
        </w:rPr>
      </w:pPr>
      <w:r>
        <w:rPr>
          <w:rFonts w:ascii="Times New Roman" w:hAnsi="Times New Roman" w:cs="Times New Roman"/>
          <w:sz w:val="24"/>
          <w:szCs w:val="24"/>
        </w:rPr>
        <w:t xml:space="preserve">Most part time faculty positions should exist to satisfy unexpected shortcomings in faculty course coverage. When a college or school** makes use of part-time faculty to cover the equivalent of two full-time faculty positions for a period of two consecutive years, a competitive hiring process must be undertaken for at least one full-time position at the beginning of the third year. </w:t>
      </w:r>
    </w:p>
    <w:p w:rsidR="00EC6BD2" w:rsidRDefault="00EC6BD2" w:rsidP="00EC6BD2">
      <w:pPr>
        <w:contextualSpacing/>
        <w:rPr>
          <w:rFonts w:ascii="Times New Roman" w:hAnsi="Times New Roman" w:cs="Times New Roman"/>
          <w:sz w:val="24"/>
          <w:szCs w:val="24"/>
        </w:rPr>
      </w:pPr>
    </w:p>
    <w:p w:rsidR="00EC6BD2" w:rsidRDefault="00EC6BD2" w:rsidP="00EC6BD2">
      <w:pPr>
        <w:contextualSpacing/>
        <w:jc w:val="both"/>
        <w:rPr>
          <w:rFonts w:ascii="Times New Roman" w:hAnsi="Times New Roman" w:cs="Times New Roman"/>
          <w:sz w:val="24"/>
          <w:szCs w:val="24"/>
        </w:rPr>
      </w:pPr>
      <w:r>
        <w:rPr>
          <w:rFonts w:ascii="Times New Roman" w:hAnsi="Times New Roman" w:cs="Times New Roman"/>
          <w:sz w:val="24"/>
          <w:szCs w:val="24"/>
        </w:rPr>
        <w:t xml:space="preserve">An academic program may apply to the Appointment, </w:t>
      </w:r>
      <w:r w:rsidRPr="00597C03">
        <w:rPr>
          <w:rFonts w:ascii="Times New Roman" w:hAnsi="Times New Roman" w:cs="Times New Roman"/>
          <w:sz w:val="24"/>
          <w:szCs w:val="24"/>
        </w:rPr>
        <w:t xml:space="preserve">Promotion </w:t>
      </w:r>
      <w:r>
        <w:rPr>
          <w:rFonts w:ascii="Times New Roman" w:hAnsi="Times New Roman" w:cs="Times New Roman"/>
          <w:sz w:val="24"/>
          <w:szCs w:val="24"/>
        </w:rPr>
        <w:t>and Tenure Committee for a specific faculty member’s appointment to be considered exempt from these standards due to a persistent need for a clinical and/or professional appointment.</w:t>
      </w:r>
    </w:p>
    <w:p w:rsidR="00EC6BD2" w:rsidRDefault="00EC6BD2" w:rsidP="00EC6BD2">
      <w:pPr>
        <w:contextualSpacing/>
        <w:rPr>
          <w:rFonts w:ascii="Times New Roman" w:hAnsi="Times New Roman" w:cs="Times New Roman"/>
          <w:sz w:val="24"/>
          <w:szCs w:val="24"/>
        </w:rPr>
      </w:pPr>
    </w:p>
    <w:p w:rsidR="00EC6BD2" w:rsidRDefault="00EC6BD2" w:rsidP="00EC6BD2">
      <w:pPr>
        <w:contextualSpacing/>
        <w:rPr>
          <w:rFonts w:ascii="Times New Roman" w:hAnsi="Times New Roman" w:cs="Times New Roman"/>
          <w:sz w:val="18"/>
          <w:szCs w:val="24"/>
        </w:rPr>
      </w:pPr>
    </w:p>
    <w:p w:rsidR="00EC6BD2" w:rsidRDefault="00EC6BD2" w:rsidP="00EC6BD2">
      <w:pPr>
        <w:contextualSpacing/>
        <w:rPr>
          <w:rFonts w:ascii="Times New Roman" w:hAnsi="Times New Roman" w:cs="Times New Roman"/>
          <w:i/>
          <w:sz w:val="18"/>
          <w:szCs w:val="24"/>
        </w:rPr>
      </w:pPr>
    </w:p>
    <w:p w:rsidR="00EC6BD2" w:rsidRDefault="00EC6BD2" w:rsidP="00EC6BD2">
      <w:pPr>
        <w:contextualSpacing/>
        <w:rPr>
          <w:rFonts w:ascii="Times New Roman" w:hAnsi="Times New Roman" w:cs="Times New Roman"/>
          <w:sz w:val="18"/>
          <w:szCs w:val="24"/>
        </w:rPr>
      </w:pPr>
      <w:r w:rsidRPr="005E5CD5">
        <w:rPr>
          <w:rFonts w:ascii="Times New Roman" w:hAnsi="Times New Roman" w:cs="Times New Roman"/>
          <w:sz w:val="18"/>
          <w:szCs w:val="24"/>
        </w:rPr>
        <w:t>*</w:t>
      </w:r>
      <w:r>
        <w:t xml:space="preserve"> “</w:t>
      </w:r>
      <w:r w:rsidRPr="005E5CD5">
        <w:rPr>
          <w:rFonts w:ascii="Times New Roman" w:hAnsi="Times New Roman" w:cs="Times New Roman"/>
          <w:sz w:val="18"/>
          <w:szCs w:val="24"/>
        </w:rPr>
        <w:t xml:space="preserve">In accordance with </w:t>
      </w:r>
      <w:hyperlink r:id="rId8" w:history="1">
        <w:r w:rsidRPr="005E5CD5">
          <w:rPr>
            <w:rStyle w:val="Hyperlink"/>
            <w:rFonts w:ascii="Times New Roman" w:hAnsi="Times New Roman" w:cs="Times New Roman"/>
            <w:sz w:val="18"/>
            <w:szCs w:val="24"/>
          </w:rPr>
          <w:t>Executive Order No. IV</w:t>
        </w:r>
      </w:hyperlink>
      <w:r w:rsidRPr="005E5CD5">
        <w:rPr>
          <w:rFonts w:ascii="Times New Roman" w:hAnsi="Times New Roman" w:cs="Times New Roman"/>
          <w:sz w:val="18"/>
          <w:szCs w:val="24"/>
        </w:rPr>
        <w:t>, Legislative Authorit</w:t>
      </w:r>
      <w:r>
        <w:rPr>
          <w:rFonts w:ascii="Times New Roman" w:hAnsi="Times New Roman" w:cs="Times New Roman"/>
          <w:sz w:val="18"/>
          <w:szCs w:val="24"/>
        </w:rPr>
        <w:t xml:space="preserve">y of the Faculty, the faculty of </w:t>
      </w:r>
      <w:r w:rsidRPr="005E5CD5">
        <w:rPr>
          <w:rFonts w:ascii="Times New Roman" w:hAnsi="Times New Roman" w:cs="Times New Roman"/>
          <w:sz w:val="18"/>
          <w:szCs w:val="24"/>
        </w:rPr>
        <w:t>the University of Washington Tacoma shares with its Chancellor the res</w:t>
      </w:r>
      <w:r>
        <w:rPr>
          <w:rFonts w:ascii="Times New Roman" w:hAnsi="Times New Roman" w:cs="Times New Roman"/>
          <w:sz w:val="18"/>
          <w:szCs w:val="24"/>
        </w:rPr>
        <w:t>ponsibility for…</w:t>
      </w:r>
      <w:r w:rsidRPr="005E5CD5">
        <w:rPr>
          <w:rFonts w:ascii="Times New Roman" w:hAnsi="Times New Roman" w:cs="Times New Roman"/>
          <w:sz w:val="18"/>
          <w:szCs w:val="24"/>
        </w:rPr>
        <w:t>Criteria for faculty tenure, appoi</w:t>
      </w:r>
      <w:r>
        <w:rPr>
          <w:rFonts w:ascii="Times New Roman" w:hAnsi="Times New Roman" w:cs="Times New Roman"/>
          <w:sz w:val="18"/>
          <w:szCs w:val="24"/>
        </w:rPr>
        <w:t xml:space="preserve">ntment, and promotion…” – </w:t>
      </w:r>
      <w:hyperlink r:id="rId9" w:history="1">
        <w:r w:rsidRPr="005E5CD5">
          <w:rPr>
            <w:rStyle w:val="Hyperlink"/>
            <w:rFonts w:ascii="Times New Roman" w:hAnsi="Times New Roman" w:cs="Times New Roman"/>
            <w:sz w:val="18"/>
            <w:szCs w:val="24"/>
          </w:rPr>
          <w:t>Faculty Assembly Bylaws</w:t>
        </w:r>
      </w:hyperlink>
    </w:p>
    <w:p w:rsidR="00EC6BD2" w:rsidRDefault="00EC6BD2" w:rsidP="00EC6BD2">
      <w:pPr>
        <w:contextualSpacing/>
        <w:rPr>
          <w:rFonts w:ascii="Times New Roman" w:hAnsi="Times New Roman" w:cs="Times New Roman"/>
          <w:sz w:val="18"/>
          <w:szCs w:val="24"/>
        </w:rPr>
      </w:pPr>
      <w:r>
        <w:rPr>
          <w:rFonts w:ascii="Times New Roman" w:hAnsi="Times New Roman" w:cs="Times New Roman"/>
          <w:sz w:val="18"/>
          <w:szCs w:val="24"/>
        </w:rPr>
        <w:t xml:space="preserve">*Faculty Responsibility over appointment also found in the Faculty Code, </w:t>
      </w:r>
      <w:hyperlink r:id="rId10" w:anchor="2343" w:history="1">
        <w:r w:rsidRPr="002D3F1C">
          <w:rPr>
            <w:rStyle w:val="Hyperlink"/>
            <w:rFonts w:ascii="Times New Roman" w:hAnsi="Times New Roman" w:cs="Times New Roman"/>
            <w:sz w:val="18"/>
            <w:szCs w:val="24"/>
          </w:rPr>
          <w:t>Section 23-43.B</w:t>
        </w:r>
      </w:hyperlink>
    </w:p>
    <w:p w:rsidR="00EC6BD2" w:rsidRDefault="00EC6BD2" w:rsidP="00EC6BD2">
      <w:pPr>
        <w:contextualSpacing/>
        <w:rPr>
          <w:rFonts w:ascii="Times New Roman" w:hAnsi="Times New Roman" w:cs="Times New Roman"/>
          <w:sz w:val="18"/>
          <w:szCs w:val="24"/>
        </w:rPr>
      </w:pPr>
    </w:p>
    <w:p w:rsidR="00EC6BD2" w:rsidRPr="005E5CD5" w:rsidRDefault="00EC6BD2" w:rsidP="00EC6BD2">
      <w:pPr>
        <w:contextualSpacing/>
        <w:rPr>
          <w:rFonts w:ascii="Times New Roman" w:hAnsi="Times New Roman" w:cs="Times New Roman"/>
          <w:sz w:val="18"/>
          <w:szCs w:val="24"/>
        </w:rPr>
      </w:pPr>
    </w:p>
    <w:p w:rsidR="00EC6BD2" w:rsidRDefault="00EC6BD2" w:rsidP="00EC6BD2">
      <w:pPr>
        <w:contextualSpacing/>
        <w:rPr>
          <w:rFonts w:ascii="Times New Roman" w:hAnsi="Times New Roman" w:cs="Times New Roman"/>
          <w:sz w:val="18"/>
          <w:szCs w:val="24"/>
        </w:rPr>
      </w:pPr>
      <w:r>
        <w:rPr>
          <w:rFonts w:ascii="Times New Roman" w:hAnsi="Times New Roman" w:cs="Times New Roman"/>
          <w:sz w:val="18"/>
          <w:szCs w:val="24"/>
        </w:rPr>
        <w:t>**D</w:t>
      </w:r>
      <w:r w:rsidRPr="00FE4278">
        <w:rPr>
          <w:rFonts w:ascii="Times New Roman" w:hAnsi="Times New Roman" w:cs="Times New Roman"/>
          <w:sz w:val="18"/>
          <w:szCs w:val="24"/>
        </w:rPr>
        <w:t xml:space="preserve">epartment where the Regents have not yet created a college or school headed by a dean within the University of Washington Tacoma as described in </w:t>
      </w:r>
      <w:hyperlink r:id="rId11" w:history="1">
        <w:r w:rsidRPr="00FE4278">
          <w:rPr>
            <w:rStyle w:val="Hyperlink"/>
            <w:rFonts w:ascii="Times New Roman" w:hAnsi="Times New Roman" w:cs="Times New Roman"/>
            <w:sz w:val="18"/>
            <w:szCs w:val="24"/>
          </w:rPr>
          <w:t>Executive Order V</w:t>
        </w:r>
      </w:hyperlink>
      <w:r w:rsidRPr="00FE4278">
        <w:rPr>
          <w:rFonts w:ascii="Times New Roman" w:hAnsi="Times New Roman" w:cs="Times New Roman"/>
          <w:sz w:val="18"/>
          <w:szCs w:val="24"/>
        </w:rPr>
        <w:t>.</w:t>
      </w:r>
    </w:p>
    <w:p w:rsidR="00EC6BD2" w:rsidRDefault="00EC6BD2" w:rsidP="00EC6BD2">
      <w:pPr>
        <w:contextualSpacing/>
        <w:rPr>
          <w:rFonts w:ascii="Times New Roman" w:hAnsi="Times New Roman" w:cs="Times New Roman"/>
          <w:sz w:val="18"/>
          <w:szCs w:val="24"/>
        </w:rPr>
      </w:pPr>
    </w:p>
    <w:p w:rsidR="00EC6BD2" w:rsidRDefault="00EC6BD2" w:rsidP="00EC6BD2">
      <w:pPr>
        <w:contextualSpacing/>
        <w:rPr>
          <w:rFonts w:ascii="Times New Roman" w:hAnsi="Times New Roman" w:cs="Times New Roman"/>
          <w:sz w:val="18"/>
          <w:szCs w:val="24"/>
        </w:rPr>
      </w:pPr>
    </w:p>
    <w:p w:rsidR="00EC6BD2" w:rsidRDefault="00EC6BD2" w:rsidP="00EC6BD2">
      <w:pPr>
        <w:contextualSpacing/>
        <w:rPr>
          <w:rFonts w:ascii="Times New Roman" w:hAnsi="Times New Roman" w:cs="Times New Roman"/>
          <w:i/>
        </w:rPr>
      </w:pPr>
      <w:r>
        <w:rPr>
          <w:rFonts w:ascii="Times New Roman" w:hAnsi="Times New Roman" w:cs="Times New Roman"/>
          <w:i/>
        </w:rPr>
        <w:t>Approved by the Faculty Affairs Committee</w:t>
      </w:r>
      <w:r w:rsidRPr="005E5CD5">
        <w:rPr>
          <w:rFonts w:ascii="Times New Roman" w:hAnsi="Times New Roman" w:cs="Times New Roman"/>
          <w:i/>
        </w:rPr>
        <w:t xml:space="preserve"> 11.13.17</w:t>
      </w:r>
    </w:p>
    <w:p w:rsidR="00EC6BD2" w:rsidRDefault="00EC6BD2" w:rsidP="00EC6BD2">
      <w:pPr>
        <w:contextualSpacing/>
        <w:rPr>
          <w:rFonts w:ascii="Times New Roman" w:hAnsi="Times New Roman" w:cs="Times New Roman"/>
          <w:i/>
        </w:rPr>
      </w:pPr>
    </w:p>
    <w:p w:rsidR="00EC6BD2" w:rsidRDefault="00EC6BD2" w:rsidP="00EC6BD2">
      <w:pPr>
        <w:contextualSpacing/>
        <w:rPr>
          <w:rFonts w:ascii="Times New Roman" w:hAnsi="Times New Roman" w:cs="Times New Roman"/>
          <w:i/>
        </w:rPr>
      </w:pPr>
    </w:p>
    <w:p w:rsidR="00EC6BD2" w:rsidRPr="005E5CD5" w:rsidRDefault="00EC6BD2" w:rsidP="00EC6BD2">
      <w:pPr>
        <w:contextualSpacing/>
        <w:rPr>
          <w:rFonts w:ascii="Times New Roman" w:hAnsi="Times New Roman" w:cs="Times New Roman"/>
          <w:i/>
        </w:rPr>
      </w:pPr>
      <w:r>
        <w:rPr>
          <w:rFonts w:ascii="Times New Roman" w:hAnsi="Times New Roman" w:cs="Times New Roman"/>
          <w:i/>
        </w:rPr>
        <w:t>__________________________________________________________________________________________</w:t>
      </w:r>
    </w:p>
    <w:p w:rsidR="00EC6BD2" w:rsidRPr="00FE4278" w:rsidRDefault="00EC6BD2" w:rsidP="00EC6BD2">
      <w:pPr>
        <w:contextualSpacing/>
        <w:rPr>
          <w:rFonts w:ascii="Times New Roman" w:hAnsi="Times New Roman" w:cs="Times New Roman"/>
          <w:sz w:val="18"/>
          <w:szCs w:val="24"/>
        </w:rPr>
      </w:pPr>
    </w:p>
    <w:p w:rsidR="008D485F" w:rsidRPr="008D485F" w:rsidRDefault="008D485F" w:rsidP="008D485F">
      <w:pPr>
        <w:pBdr>
          <w:top w:val="nil"/>
          <w:left w:val="nil"/>
          <w:bottom w:val="nil"/>
          <w:right w:val="nil"/>
          <w:between w:val="nil"/>
        </w:pBdr>
        <w:rPr>
          <w:rFonts w:ascii="Times New Roman" w:hAnsi="Times New Roman" w:cs="Times New Roman"/>
          <w:b/>
          <w:i/>
          <w:color w:val="000000"/>
        </w:rPr>
      </w:pPr>
      <w:r>
        <w:rPr>
          <w:rFonts w:ascii="Times New Roman" w:hAnsi="Times New Roman" w:cs="Times New Roman"/>
          <w:i/>
          <w:color w:val="000000"/>
        </w:rPr>
        <w:t xml:space="preserve"> </w:t>
      </w:r>
      <w:r w:rsidRPr="008D485F">
        <w:rPr>
          <w:rFonts w:ascii="Times New Roman" w:hAnsi="Times New Roman" w:cs="Times New Roman"/>
          <w:b/>
          <w:i/>
          <w:color w:val="000000"/>
        </w:rPr>
        <w:t>Current UWT hiring policy</w:t>
      </w:r>
      <w:r>
        <w:rPr>
          <w:rFonts w:ascii="Times New Roman" w:hAnsi="Times New Roman" w:cs="Times New Roman"/>
          <w:b/>
          <w:i/>
          <w:color w:val="000000"/>
        </w:rPr>
        <w:t xml:space="preserve"> information</w:t>
      </w:r>
      <w:r w:rsidRPr="008D485F">
        <w:rPr>
          <w:rFonts w:ascii="Times New Roman" w:hAnsi="Times New Roman" w:cs="Times New Roman"/>
          <w:b/>
          <w:i/>
          <w:color w:val="000000"/>
        </w:rPr>
        <w:t xml:space="preserve"> from Director of Academic Personnel Casey Byrne (11/9/18):</w:t>
      </w:r>
    </w:p>
    <w:p w:rsidR="00EC6BD2" w:rsidRPr="008D485F" w:rsidRDefault="008D485F" w:rsidP="008D485F">
      <w:pPr>
        <w:pBdr>
          <w:top w:val="nil"/>
          <w:left w:val="nil"/>
          <w:bottom w:val="nil"/>
          <w:right w:val="nil"/>
          <w:between w:val="nil"/>
        </w:pBdr>
        <w:rPr>
          <w:rFonts w:ascii="Times New Roman" w:hAnsi="Times New Roman" w:cs="Times New Roman"/>
          <w:i/>
          <w:color w:val="000000"/>
        </w:rPr>
      </w:pPr>
      <w:r>
        <w:rPr>
          <w:rFonts w:ascii="Times New Roman" w:hAnsi="Times New Roman" w:cs="Times New Roman"/>
          <w:i/>
          <w:color w:val="000000"/>
        </w:rPr>
        <w:t xml:space="preserve"> </w:t>
      </w:r>
    </w:p>
    <w:p w:rsidR="008D485F" w:rsidRDefault="008D485F" w:rsidP="009F6544">
      <w:pPr>
        <w:pStyle w:val="ListParagraph"/>
        <w:pBdr>
          <w:top w:val="nil"/>
          <w:left w:val="nil"/>
          <w:bottom w:val="nil"/>
          <w:right w:val="nil"/>
          <w:between w:val="nil"/>
        </w:pBdr>
        <w:rPr>
          <w:rFonts w:ascii="Times New Roman" w:hAnsi="Times New Roman" w:cs="Times New Roman"/>
          <w:i/>
          <w:color w:val="000000"/>
        </w:rPr>
      </w:pPr>
    </w:p>
    <w:p w:rsidR="008D485F" w:rsidRPr="008D485F" w:rsidRDefault="008D485F" w:rsidP="008D485F">
      <w:pPr>
        <w:shd w:val="clear" w:color="auto" w:fill="FFFFFF"/>
        <w:rPr>
          <w:rFonts w:ascii="Times New Roman" w:eastAsia="Times New Roman" w:hAnsi="Times New Roman" w:cs="Times New Roman"/>
          <w:sz w:val="24"/>
          <w:szCs w:val="24"/>
        </w:rPr>
      </w:pPr>
      <w:r w:rsidRPr="008D485F">
        <w:rPr>
          <w:rFonts w:eastAsia="Times New Roman" w:cs="Times New Roman"/>
          <w:b/>
          <w:bCs/>
          <w:color w:val="212121"/>
        </w:rPr>
        <w:t>UWT Faculty Hiring</w:t>
      </w:r>
    </w:p>
    <w:p w:rsidR="008D485F" w:rsidRPr="008D485F" w:rsidRDefault="008D485F" w:rsidP="008D485F">
      <w:pPr>
        <w:shd w:val="clear" w:color="auto" w:fill="FFFFFF"/>
        <w:rPr>
          <w:rFonts w:ascii="Times New Roman" w:eastAsia="Times New Roman" w:hAnsi="Times New Roman" w:cs="Times New Roman"/>
          <w:sz w:val="24"/>
          <w:szCs w:val="24"/>
        </w:rPr>
      </w:pPr>
      <w:r w:rsidRPr="008D485F">
        <w:rPr>
          <w:rFonts w:eastAsia="Times New Roman" w:cs="Times New Roman"/>
          <w:color w:val="212121"/>
        </w:rPr>
        <w:t> </w:t>
      </w:r>
    </w:p>
    <w:p w:rsidR="008D485F" w:rsidRPr="008D485F" w:rsidRDefault="008D485F" w:rsidP="008D485F">
      <w:pPr>
        <w:shd w:val="clear" w:color="auto" w:fill="FFFFFF"/>
        <w:rPr>
          <w:rFonts w:ascii="Times New Roman" w:eastAsia="Times New Roman" w:hAnsi="Times New Roman" w:cs="Times New Roman"/>
          <w:sz w:val="24"/>
          <w:szCs w:val="24"/>
        </w:rPr>
      </w:pPr>
      <w:r w:rsidRPr="008D485F">
        <w:rPr>
          <w:rFonts w:eastAsia="Times New Roman" w:cs="Times New Roman"/>
          <w:color w:val="212121"/>
        </w:rPr>
        <w:t>UW Tacoma requires all fulltime positions to be on the Tacoma campus hiring plan and be conducted via competitive searches. This includes full-time temporary lecturers.</w:t>
      </w:r>
    </w:p>
    <w:p w:rsidR="008D485F" w:rsidRPr="008D485F" w:rsidRDefault="008D485F" w:rsidP="008D485F">
      <w:pPr>
        <w:shd w:val="clear" w:color="auto" w:fill="FFFFFF"/>
        <w:rPr>
          <w:rFonts w:ascii="Times New Roman" w:eastAsia="Times New Roman" w:hAnsi="Times New Roman" w:cs="Times New Roman"/>
          <w:sz w:val="24"/>
          <w:szCs w:val="24"/>
        </w:rPr>
      </w:pPr>
      <w:r w:rsidRPr="008D485F">
        <w:rPr>
          <w:rFonts w:eastAsia="Times New Roman" w:cs="Times New Roman"/>
          <w:color w:val="212121"/>
        </w:rPr>
        <w:t> </w:t>
      </w:r>
    </w:p>
    <w:p w:rsidR="008D485F" w:rsidRPr="008D485F" w:rsidRDefault="008D485F" w:rsidP="008D485F">
      <w:pPr>
        <w:shd w:val="clear" w:color="auto" w:fill="FFFFFF"/>
        <w:rPr>
          <w:rFonts w:ascii="Times New Roman" w:eastAsia="Times New Roman" w:hAnsi="Times New Roman" w:cs="Times New Roman"/>
          <w:sz w:val="24"/>
          <w:szCs w:val="24"/>
        </w:rPr>
      </w:pPr>
      <w:r w:rsidRPr="008D485F">
        <w:rPr>
          <w:rFonts w:eastAsia="Times New Roman" w:cs="Times New Roman"/>
          <w:color w:val="212121"/>
        </w:rPr>
        <w:t>UW recognizes two appointment types for part-time lecturers. They are Lecturer Part-Time, Temporary and Lecturer, Part-Time.</w:t>
      </w:r>
    </w:p>
    <w:p w:rsidR="008D485F" w:rsidRPr="008D485F" w:rsidRDefault="008D485F" w:rsidP="008D485F">
      <w:pPr>
        <w:shd w:val="clear" w:color="auto" w:fill="FFFFFF"/>
        <w:rPr>
          <w:rFonts w:ascii="Times New Roman" w:eastAsia="Times New Roman" w:hAnsi="Times New Roman" w:cs="Times New Roman"/>
          <w:sz w:val="24"/>
          <w:szCs w:val="24"/>
        </w:rPr>
      </w:pPr>
      <w:r w:rsidRPr="008D485F">
        <w:rPr>
          <w:rFonts w:eastAsia="Times New Roman" w:cs="Times New Roman"/>
          <w:color w:val="212121"/>
        </w:rPr>
        <w:t> </w:t>
      </w:r>
    </w:p>
    <w:p w:rsidR="008D485F" w:rsidRPr="008D485F" w:rsidRDefault="008D485F" w:rsidP="008D485F">
      <w:pPr>
        <w:shd w:val="clear" w:color="auto" w:fill="FFFFFF"/>
        <w:rPr>
          <w:rFonts w:ascii="Times New Roman" w:eastAsia="Times New Roman" w:hAnsi="Times New Roman" w:cs="Times New Roman"/>
          <w:sz w:val="24"/>
          <w:szCs w:val="24"/>
        </w:rPr>
      </w:pPr>
      <w:r w:rsidRPr="008D485F">
        <w:rPr>
          <w:rFonts w:eastAsia="Times New Roman" w:cs="Times New Roman"/>
          <w:color w:val="212121"/>
        </w:rPr>
        <w:lastRenderedPageBreak/>
        <w:t>Lecturer, Part Time appointments will have a service period of 9 or 12 months and the length of the appointment may be annual or multi-year, up to 5 years, with a minimum of 50% FTE. These positions should be hired through a competitive search.</w:t>
      </w:r>
    </w:p>
    <w:p w:rsidR="008D485F" w:rsidRPr="008D485F" w:rsidRDefault="008D485F" w:rsidP="008D485F">
      <w:pPr>
        <w:shd w:val="clear" w:color="auto" w:fill="FFFFFF"/>
        <w:rPr>
          <w:rFonts w:ascii="Times New Roman" w:eastAsia="Times New Roman" w:hAnsi="Times New Roman" w:cs="Times New Roman"/>
          <w:sz w:val="24"/>
          <w:szCs w:val="24"/>
        </w:rPr>
      </w:pPr>
      <w:r w:rsidRPr="008D485F">
        <w:rPr>
          <w:rFonts w:eastAsia="Times New Roman" w:cs="Times New Roman"/>
          <w:color w:val="212121"/>
        </w:rPr>
        <w:t> </w:t>
      </w:r>
    </w:p>
    <w:p w:rsidR="008D485F" w:rsidRPr="008D485F" w:rsidRDefault="008D485F" w:rsidP="008D485F">
      <w:pPr>
        <w:shd w:val="clear" w:color="auto" w:fill="FFFFFF"/>
        <w:rPr>
          <w:rFonts w:ascii="Times New Roman" w:eastAsia="Times New Roman" w:hAnsi="Times New Roman" w:cs="Times New Roman"/>
          <w:sz w:val="24"/>
          <w:szCs w:val="24"/>
        </w:rPr>
      </w:pPr>
      <w:r w:rsidRPr="008D485F">
        <w:rPr>
          <w:rFonts w:eastAsia="Times New Roman" w:cs="Times New Roman"/>
          <w:color w:val="212121"/>
        </w:rPr>
        <w:t>The Lecturer Part-Time, Temporary appointment may have a length of appointment assigned on a quarterly or yearly basis. Yearly appointments are limited to up to three years. These temporary, part-time positions are not required to use a competitive search but departments are strongly encouraged to conduct transparent and equitable searches for these temporary roles. This position type should be used primarily in cases of short-term program need.</w:t>
      </w:r>
    </w:p>
    <w:p w:rsidR="008D485F" w:rsidRPr="008D485F" w:rsidRDefault="008D485F" w:rsidP="008D485F">
      <w:pPr>
        <w:shd w:val="clear" w:color="auto" w:fill="FFFFFF"/>
        <w:rPr>
          <w:rFonts w:ascii="Times New Roman" w:eastAsia="Times New Roman" w:hAnsi="Times New Roman" w:cs="Times New Roman"/>
          <w:sz w:val="24"/>
          <w:szCs w:val="24"/>
        </w:rPr>
      </w:pPr>
      <w:r w:rsidRPr="008D485F">
        <w:rPr>
          <w:rFonts w:ascii="Times New Roman" w:eastAsia="Times New Roman" w:hAnsi="Times New Roman" w:cs="Times New Roman"/>
          <w:sz w:val="24"/>
          <w:szCs w:val="24"/>
        </w:rPr>
        <w:t> </w:t>
      </w:r>
    </w:p>
    <w:p w:rsidR="008D485F" w:rsidRPr="008D485F" w:rsidRDefault="008D485F" w:rsidP="008D485F">
      <w:pPr>
        <w:shd w:val="clear" w:color="auto" w:fill="FFFFFF"/>
        <w:rPr>
          <w:rFonts w:ascii="Times New Roman" w:eastAsia="Times New Roman" w:hAnsi="Times New Roman" w:cs="Times New Roman"/>
          <w:sz w:val="24"/>
          <w:szCs w:val="24"/>
        </w:rPr>
      </w:pPr>
      <w:r w:rsidRPr="008D485F">
        <w:rPr>
          <w:rFonts w:ascii="Times New Roman" w:eastAsia="Times New Roman" w:hAnsi="Times New Roman" w:cs="Times New Roman"/>
          <w:sz w:val="24"/>
          <w:szCs w:val="24"/>
        </w:rPr>
        <w:t> </w:t>
      </w:r>
    </w:p>
    <w:p w:rsidR="008D485F" w:rsidRPr="008D485F" w:rsidRDefault="008D485F" w:rsidP="008D485F">
      <w:pPr>
        <w:shd w:val="clear" w:color="auto" w:fill="FFFFFF"/>
        <w:rPr>
          <w:rFonts w:ascii="Times New Roman" w:eastAsia="Times New Roman" w:hAnsi="Times New Roman" w:cs="Times New Roman"/>
          <w:sz w:val="24"/>
          <w:szCs w:val="24"/>
        </w:rPr>
      </w:pPr>
      <w:r w:rsidRPr="008D485F">
        <w:rPr>
          <w:rFonts w:eastAsia="Times New Roman" w:cs="Times New Roman"/>
          <w:color w:val="212121"/>
        </w:rPr>
        <w:t> </w:t>
      </w:r>
    </w:p>
    <w:p w:rsidR="008D485F" w:rsidRPr="008D485F" w:rsidRDefault="008D485F" w:rsidP="008D485F">
      <w:pPr>
        <w:shd w:val="clear" w:color="auto" w:fill="FFFFFF"/>
        <w:rPr>
          <w:rFonts w:ascii="Times New Roman" w:eastAsia="Times New Roman" w:hAnsi="Times New Roman" w:cs="Times New Roman"/>
          <w:sz w:val="24"/>
          <w:szCs w:val="24"/>
        </w:rPr>
      </w:pPr>
      <w:r w:rsidRPr="008D485F">
        <w:rPr>
          <w:rFonts w:eastAsia="Times New Roman" w:cs="Times New Roman"/>
          <w:color w:val="212121"/>
        </w:rPr>
        <w:t>This is the main UW website that outlines Provost’s guidelines for lecturer appointments.</w:t>
      </w:r>
      <w:r w:rsidRPr="008D485F">
        <w:rPr>
          <w:rFonts w:ascii="Times New Roman" w:eastAsia="Times New Roman" w:hAnsi="Times New Roman" w:cs="Times New Roman"/>
          <w:color w:val="212121"/>
          <w:sz w:val="24"/>
          <w:szCs w:val="24"/>
        </w:rPr>
        <w:t> </w:t>
      </w:r>
      <w:hyperlink r:id="rId12" w:history="1">
        <w:r w:rsidRPr="008D485F">
          <w:rPr>
            <w:rFonts w:eastAsia="Times New Roman" w:cs="Times New Roman"/>
            <w:color w:val="0000FF"/>
            <w:u w:val="single"/>
          </w:rPr>
          <w:t>http://ap.washington.edu/ahr/policies/lecturer-guidelines/</w:t>
        </w:r>
      </w:hyperlink>
    </w:p>
    <w:p w:rsidR="008D485F" w:rsidRPr="008D485F" w:rsidRDefault="008D485F" w:rsidP="008D485F">
      <w:pPr>
        <w:shd w:val="clear" w:color="auto" w:fill="FFFFFF"/>
        <w:rPr>
          <w:rFonts w:ascii="Times New Roman" w:eastAsia="Times New Roman" w:hAnsi="Times New Roman" w:cs="Times New Roman"/>
          <w:sz w:val="24"/>
          <w:szCs w:val="24"/>
        </w:rPr>
      </w:pPr>
      <w:r w:rsidRPr="008D485F">
        <w:rPr>
          <w:rFonts w:eastAsia="Times New Roman" w:cs="Times New Roman"/>
          <w:color w:val="212121"/>
        </w:rPr>
        <w:t> </w:t>
      </w:r>
    </w:p>
    <w:p w:rsidR="008D485F" w:rsidRPr="008D485F" w:rsidRDefault="008D485F" w:rsidP="008D485F">
      <w:pPr>
        <w:shd w:val="clear" w:color="auto" w:fill="FFFFFF"/>
        <w:rPr>
          <w:rFonts w:ascii="Times New Roman" w:eastAsia="Times New Roman" w:hAnsi="Times New Roman" w:cs="Times New Roman"/>
          <w:sz w:val="24"/>
          <w:szCs w:val="24"/>
        </w:rPr>
      </w:pPr>
      <w:r w:rsidRPr="008D485F">
        <w:rPr>
          <w:rFonts w:eastAsia="Times New Roman" w:cs="Times New Roman"/>
          <w:color w:val="212121"/>
        </w:rPr>
        <w:t>Here are the Provost’s guidance on annual hiring cycles: </w:t>
      </w:r>
      <w:hyperlink r:id="rId13" w:history="1">
        <w:r w:rsidRPr="008D485F">
          <w:rPr>
            <w:rFonts w:eastAsia="Times New Roman" w:cs="Times New Roman"/>
            <w:color w:val="0000FF"/>
            <w:u w:val="single"/>
          </w:rPr>
          <w:t>http://ap.washington.edu/ahr/policies/provost-guidance-on-annual-hiring-cycle/</w:t>
        </w:r>
      </w:hyperlink>
    </w:p>
    <w:p w:rsidR="008D485F" w:rsidRPr="008D485F" w:rsidRDefault="008D485F" w:rsidP="008D485F">
      <w:pPr>
        <w:shd w:val="clear" w:color="auto" w:fill="FFFFFF"/>
        <w:rPr>
          <w:rFonts w:ascii="Times New Roman" w:eastAsia="Times New Roman" w:hAnsi="Times New Roman" w:cs="Times New Roman"/>
          <w:sz w:val="24"/>
          <w:szCs w:val="24"/>
        </w:rPr>
      </w:pPr>
      <w:r w:rsidRPr="008D485F">
        <w:rPr>
          <w:rFonts w:eastAsia="Times New Roman" w:cs="Times New Roman"/>
          <w:color w:val="212121"/>
        </w:rPr>
        <w:t> </w:t>
      </w:r>
    </w:p>
    <w:p w:rsidR="008D485F" w:rsidRPr="008D485F" w:rsidRDefault="008D485F" w:rsidP="008D485F">
      <w:pPr>
        <w:shd w:val="clear" w:color="auto" w:fill="FFFFFF"/>
        <w:rPr>
          <w:rFonts w:ascii="Times New Roman" w:eastAsia="Times New Roman" w:hAnsi="Times New Roman" w:cs="Times New Roman"/>
          <w:sz w:val="24"/>
          <w:szCs w:val="24"/>
        </w:rPr>
      </w:pPr>
      <w:r w:rsidRPr="008D485F">
        <w:rPr>
          <w:rFonts w:eastAsia="Times New Roman" w:cs="Times New Roman"/>
          <w:color w:val="212121"/>
        </w:rPr>
        <w:t>Competitive recruitment is defined as a search that at a minimum is posted on the UW Academic Jobs site and in a national publication for a minimum of 30 days. The Chronicle is the main publication that all searches tend to use, in additional to outlets that may be discipline specific or organizations with in higher education. There is not a specific UW document I can point to right now that says this, though. Competitive Search is defined at the system level.</w:t>
      </w:r>
    </w:p>
    <w:p w:rsidR="008D485F" w:rsidRPr="008D485F" w:rsidRDefault="008D485F" w:rsidP="008D485F">
      <w:pPr>
        <w:shd w:val="clear" w:color="auto" w:fill="FFFFFF"/>
        <w:rPr>
          <w:rFonts w:ascii="Times New Roman" w:eastAsia="Times New Roman" w:hAnsi="Times New Roman" w:cs="Times New Roman"/>
          <w:sz w:val="24"/>
          <w:szCs w:val="24"/>
        </w:rPr>
      </w:pPr>
      <w:r w:rsidRPr="008D485F">
        <w:rPr>
          <w:rFonts w:eastAsia="Times New Roman" w:cs="Times New Roman"/>
          <w:color w:val="212121"/>
        </w:rPr>
        <w:t> </w:t>
      </w:r>
    </w:p>
    <w:p w:rsidR="008D485F" w:rsidRPr="008D485F" w:rsidRDefault="008D485F" w:rsidP="008D485F">
      <w:pPr>
        <w:shd w:val="clear" w:color="auto" w:fill="FFFFFF"/>
        <w:rPr>
          <w:rFonts w:ascii="Times New Roman" w:eastAsia="Times New Roman" w:hAnsi="Times New Roman" w:cs="Times New Roman"/>
          <w:sz w:val="24"/>
          <w:szCs w:val="24"/>
        </w:rPr>
      </w:pPr>
      <w:r w:rsidRPr="008D485F">
        <w:rPr>
          <w:rFonts w:eastAsia="Times New Roman" w:cs="Times New Roman"/>
          <w:color w:val="212121"/>
        </w:rPr>
        <w:t>Here are search related materials for UW Tacoma: </w:t>
      </w:r>
      <w:hyperlink r:id="rId14" w:history="1">
        <w:r w:rsidRPr="008D485F">
          <w:rPr>
            <w:rFonts w:eastAsia="Times New Roman" w:cs="Times New Roman"/>
            <w:color w:val="0000FF"/>
            <w:u w:val="single"/>
          </w:rPr>
          <w:t>https://www.tacoma.uw.edu/academic-affairs/search-hire</w:t>
        </w:r>
      </w:hyperlink>
    </w:p>
    <w:p w:rsidR="008D485F" w:rsidRPr="009F6544" w:rsidRDefault="008D485F" w:rsidP="009F6544">
      <w:pPr>
        <w:pStyle w:val="ListParagraph"/>
        <w:pBdr>
          <w:top w:val="nil"/>
          <w:left w:val="nil"/>
          <w:bottom w:val="nil"/>
          <w:right w:val="nil"/>
          <w:between w:val="nil"/>
        </w:pBdr>
        <w:rPr>
          <w:rFonts w:ascii="Times New Roman" w:hAnsi="Times New Roman" w:cs="Times New Roman"/>
          <w:i/>
          <w:color w:val="000000"/>
        </w:rPr>
      </w:pPr>
    </w:p>
    <w:sectPr w:rsidR="008D485F" w:rsidRPr="009F6544">
      <w:footerReference w:type="defaul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9A4" w:rsidRDefault="00C209A4">
      <w:r>
        <w:separator/>
      </w:r>
    </w:p>
  </w:endnote>
  <w:endnote w:type="continuationSeparator" w:id="0">
    <w:p w:rsidR="00C209A4" w:rsidRDefault="00C2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C7E" w:rsidRDefault="0086556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11D3E">
      <w:rPr>
        <w:noProof/>
        <w:color w:val="000000"/>
      </w:rPr>
      <w:t>2</w:t>
    </w:r>
    <w:r>
      <w:rPr>
        <w:color w:val="000000"/>
      </w:rPr>
      <w:fldChar w:fldCharType="end"/>
    </w:r>
  </w:p>
  <w:p w:rsidR="006A1C7E" w:rsidRDefault="006A1C7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9A4" w:rsidRDefault="00C209A4">
      <w:r>
        <w:separator/>
      </w:r>
    </w:p>
  </w:footnote>
  <w:footnote w:type="continuationSeparator" w:id="0">
    <w:p w:rsidR="00C209A4" w:rsidRDefault="00C20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ED9"/>
    <w:multiLevelType w:val="hybridMultilevel"/>
    <w:tmpl w:val="71F8C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55495"/>
    <w:multiLevelType w:val="multilevel"/>
    <w:tmpl w:val="30F6CBDC"/>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20C25AD"/>
    <w:multiLevelType w:val="hybridMultilevel"/>
    <w:tmpl w:val="ACE8BA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28859F7"/>
    <w:multiLevelType w:val="hybridMultilevel"/>
    <w:tmpl w:val="513A9C2A"/>
    <w:lvl w:ilvl="0" w:tplc="83D4FC6A">
      <w:start w:val="1"/>
      <w:numFmt w:val="bullet"/>
      <w:lvlText w:val=""/>
      <w:lvlJc w:val="left"/>
      <w:pPr>
        <w:ind w:left="1267"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0B3D3C"/>
    <w:multiLevelType w:val="multilevel"/>
    <w:tmpl w:val="E92A868A"/>
    <w:lvl w:ilvl="0">
      <w:start w:val="1"/>
      <w:numFmt w:val="decimal"/>
      <w:lvlText w:val="%1)"/>
      <w:lvlJc w:val="left"/>
      <w:pPr>
        <w:ind w:left="360" w:hanging="360"/>
      </w:pPr>
      <w:rPr>
        <w:i w:val="0"/>
      </w:rPr>
    </w:lvl>
    <w:lvl w:ilvl="1">
      <w:start w:val="1"/>
      <w:numFmt w:val="bullet"/>
      <w:lvlText w:val="o"/>
      <w:lvlJc w:val="left"/>
      <w:pPr>
        <w:ind w:left="720" w:hanging="360"/>
      </w:pPr>
      <w:rPr>
        <w:rFonts w:ascii="Courier New" w:eastAsia="Courier New" w:hAnsi="Courier New" w:cs="Courier New"/>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DE297A"/>
    <w:multiLevelType w:val="hybridMultilevel"/>
    <w:tmpl w:val="E932AD82"/>
    <w:lvl w:ilvl="0" w:tplc="14DEF6AC">
      <w:start w:val="1"/>
      <w:numFmt w:val="bullet"/>
      <w:lvlText w:val=""/>
      <w:lvlJc w:val="left"/>
      <w:pPr>
        <w:ind w:left="126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D2466"/>
    <w:multiLevelType w:val="hybridMultilevel"/>
    <w:tmpl w:val="1A326E1C"/>
    <w:lvl w:ilvl="0" w:tplc="A872BD70">
      <w:start w:val="1"/>
      <w:numFmt w:val="bullet"/>
      <w:lvlText w:val=""/>
      <w:lvlJc w:val="left"/>
      <w:pPr>
        <w:ind w:left="1267"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035128"/>
    <w:multiLevelType w:val="multilevel"/>
    <w:tmpl w:val="7F8EE9F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lowerRoman"/>
      <w:lvlText w:val="%3."/>
      <w:lvlJc w:val="right"/>
      <w:pPr>
        <w:ind w:left="0" w:firstLine="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4B9380E"/>
    <w:multiLevelType w:val="hybridMultilevel"/>
    <w:tmpl w:val="5E149BB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161429D2"/>
    <w:multiLevelType w:val="hybridMultilevel"/>
    <w:tmpl w:val="B26EBE5A"/>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166E24CC"/>
    <w:multiLevelType w:val="hybridMultilevel"/>
    <w:tmpl w:val="D8C826E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19517E39"/>
    <w:multiLevelType w:val="multilevel"/>
    <w:tmpl w:val="6816A3C2"/>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1A7361C8"/>
    <w:multiLevelType w:val="hybridMultilevel"/>
    <w:tmpl w:val="1484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0065D"/>
    <w:multiLevelType w:val="multilevel"/>
    <w:tmpl w:val="89DC4198"/>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71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4" w15:restartNumberingAfterBreak="0">
    <w:nsid w:val="23F63EC3"/>
    <w:multiLevelType w:val="hybridMultilevel"/>
    <w:tmpl w:val="0402F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970F3E"/>
    <w:multiLevelType w:val="hybridMultilevel"/>
    <w:tmpl w:val="E3CA59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A071531"/>
    <w:multiLevelType w:val="multilevel"/>
    <w:tmpl w:val="440AC15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lowerRoman"/>
      <w:lvlText w:val="%3."/>
      <w:lvlJc w:val="right"/>
      <w:pPr>
        <w:ind w:left="0" w:firstLine="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2B081296"/>
    <w:multiLevelType w:val="hybridMultilevel"/>
    <w:tmpl w:val="6D9EE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0A05E1"/>
    <w:multiLevelType w:val="hybridMultilevel"/>
    <w:tmpl w:val="4B66D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1839C6"/>
    <w:multiLevelType w:val="hybridMultilevel"/>
    <w:tmpl w:val="BE86C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6A1AE8"/>
    <w:multiLevelType w:val="hybridMultilevel"/>
    <w:tmpl w:val="B50410B2"/>
    <w:lvl w:ilvl="0" w:tplc="8E0C0E3C">
      <w:start w:val="1"/>
      <w:numFmt w:val="bullet"/>
      <w:lvlText w:val=""/>
      <w:lvlJc w:val="left"/>
      <w:pPr>
        <w:ind w:left="1267"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F13181"/>
    <w:multiLevelType w:val="hybridMultilevel"/>
    <w:tmpl w:val="B8A28FC0"/>
    <w:lvl w:ilvl="0" w:tplc="0C045F24">
      <w:start w:val="1"/>
      <w:numFmt w:val="bullet"/>
      <w:lvlText w:val=""/>
      <w:lvlJc w:val="left"/>
      <w:pPr>
        <w:ind w:left="1267"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15:restartNumberingAfterBreak="0">
    <w:nsid w:val="3A2E3B77"/>
    <w:multiLevelType w:val="multilevel"/>
    <w:tmpl w:val="113A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4844B5"/>
    <w:multiLevelType w:val="hybridMultilevel"/>
    <w:tmpl w:val="356E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AA7640"/>
    <w:multiLevelType w:val="hybridMultilevel"/>
    <w:tmpl w:val="818C69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41D370A0"/>
    <w:multiLevelType w:val="hybridMultilevel"/>
    <w:tmpl w:val="E1FC24DA"/>
    <w:lvl w:ilvl="0" w:tplc="2486AFAA">
      <w:start w:val="1"/>
      <w:numFmt w:val="bullet"/>
      <w:lvlText w:val=""/>
      <w:lvlJc w:val="left"/>
      <w:pPr>
        <w:ind w:left="126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2C955ED"/>
    <w:multiLevelType w:val="hybridMultilevel"/>
    <w:tmpl w:val="7BCA816E"/>
    <w:lvl w:ilvl="0" w:tplc="B792E85A">
      <w:start w:val="1"/>
      <w:numFmt w:val="bullet"/>
      <w:lvlText w:val=""/>
      <w:lvlJc w:val="left"/>
      <w:pPr>
        <w:ind w:left="126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C71BCF"/>
    <w:multiLevelType w:val="hybridMultilevel"/>
    <w:tmpl w:val="23AABD1A"/>
    <w:lvl w:ilvl="0" w:tplc="474C82A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67D7AAD"/>
    <w:multiLevelType w:val="hybridMultilevel"/>
    <w:tmpl w:val="43CA0BD2"/>
    <w:lvl w:ilvl="0" w:tplc="6E54FB20">
      <w:start w:val="1"/>
      <w:numFmt w:val="bullet"/>
      <w:lvlText w:val=""/>
      <w:lvlJc w:val="left"/>
      <w:pPr>
        <w:ind w:left="1267"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7D03364"/>
    <w:multiLevelType w:val="hybridMultilevel"/>
    <w:tmpl w:val="62967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9655C7F"/>
    <w:multiLevelType w:val="hybridMultilevel"/>
    <w:tmpl w:val="7AE29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BE837BF"/>
    <w:multiLevelType w:val="hybridMultilevel"/>
    <w:tmpl w:val="ADAC24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C9E1037"/>
    <w:multiLevelType w:val="hybridMultilevel"/>
    <w:tmpl w:val="1F764406"/>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9C126A"/>
    <w:multiLevelType w:val="multilevel"/>
    <w:tmpl w:val="59F226E2"/>
    <w:lvl w:ilvl="0">
      <w:start w:val="1"/>
      <w:numFmt w:val="decimal"/>
      <w:lvlText w:val="%1)"/>
      <w:lvlJc w:val="left"/>
      <w:pPr>
        <w:ind w:left="360" w:hanging="360"/>
      </w:pPr>
      <w:rPr>
        <w:rFonts w:ascii="Times New Roman" w:hAnsi="Times New Roman" w:cs="Times New Roman" w:hint="default"/>
        <w:b/>
        <w:i w:val="0"/>
      </w:rPr>
    </w:lvl>
    <w:lvl w:ilvl="1">
      <w:start w:val="1"/>
      <w:numFmt w:val="bullet"/>
      <w:lvlText w:val="●"/>
      <w:lvlJc w:val="left"/>
      <w:pPr>
        <w:ind w:left="540" w:hanging="360"/>
      </w:pPr>
      <w:rPr>
        <w:rFonts w:ascii="Noto Sans Symbols" w:eastAsia="Noto Sans Symbols" w:hAnsi="Noto Sans Symbols" w:cs="Noto Sans Symbols"/>
        <w:b w:val="0"/>
        <w:i w:val="0"/>
      </w:rPr>
    </w:lvl>
    <w:lvl w:ilvl="2">
      <w:start w:val="1"/>
      <w:numFmt w:val="bullet"/>
      <w:lvlText w:val="o"/>
      <w:lvlJc w:val="left"/>
      <w:pPr>
        <w:ind w:left="810" w:hanging="360"/>
      </w:pPr>
      <w:rPr>
        <w:rFonts w:ascii="Courier New" w:eastAsia="Courier New" w:hAnsi="Courier New" w:cs="Courier New"/>
        <w:i w:val="0"/>
      </w:rPr>
    </w:lvl>
    <w:lvl w:ilvl="3">
      <w:start w:val="1"/>
      <w:numFmt w:val="bullet"/>
      <w:lvlText w:val="▪"/>
      <w:lvlJc w:val="left"/>
      <w:pPr>
        <w:ind w:left="1440" w:hanging="360"/>
      </w:pPr>
      <w:rPr>
        <w:rFonts w:ascii="Noto Sans Symbols" w:eastAsia="Noto Sans Symbols" w:hAnsi="Noto Sans Symbols" w:cs="Noto Sans Symbols"/>
        <w:i w:val="0"/>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76F79FD"/>
    <w:multiLevelType w:val="hybridMultilevel"/>
    <w:tmpl w:val="8020E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A6E6F0B"/>
    <w:multiLevelType w:val="hybridMultilevel"/>
    <w:tmpl w:val="A232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BE6BE5"/>
    <w:multiLevelType w:val="hybridMultilevel"/>
    <w:tmpl w:val="1FF69E16"/>
    <w:lvl w:ilvl="0" w:tplc="292286E6">
      <w:start w:val="1"/>
      <w:numFmt w:val="bullet"/>
      <w:lvlText w:val=""/>
      <w:lvlJc w:val="left"/>
      <w:pPr>
        <w:ind w:left="1152" w:hanging="216"/>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15:restartNumberingAfterBreak="0">
    <w:nsid w:val="5C091D21"/>
    <w:multiLevelType w:val="hybridMultilevel"/>
    <w:tmpl w:val="782EF29E"/>
    <w:lvl w:ilvl="0" w:tplc="14DEF6AC">
      <w:start w:val="1"/>
      <w:numFmt w:val="bullet"/>
      <w:lvlText w:val=""/>
      <w:lvlJc w:val="left"/>
      <w:pPr>
        <w:ind w:left="126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A8625D"/>
    <w:multiLevelType w:val="hybridMultilevel"/>
    <w:tmpl w:val="D55A7512"/>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CA0B9C"/>
    <w:multiLevelType w:val="hybridMultilevel"/>
    <w:tmpl w:val="68447F0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 w15:restartNumberingAfterBreak="0">
    <w:nsid w:val="671567A7"/>
    <w:multiLevelType w:val="hybridMultilevel"/>
    <w:tmpl w:val="93687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583AA8"/>
    <w:multiLevelType w:val="multilevel"/>
    <w:tmpl w:val="F1ECB4D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7C010B92"/>
    <w:multiLevelType w:val="hybridMultilevel"/>
    <w:tmpl w:val="2716C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0E6E35"/>
    <w:multiLevelType w:val="hybridMultilevel"/>
    <w:tmpl w:val="D4F2E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72BCE"/>
    <w:multiLevelType w:val="hybridMultilevel"/>
    <w:tmpl w:val="3C284C8E"/>
    <w:lvl w:ilvl="0" w:tplc="622831A6">
      <w:start w:val="1"/>
      <w:numFmt w:val="bullet"/>
      <w:lvlText w:val=""/>
      <w:lvlJc w:val="left"/>
      <w:pPr>
        <w:ind w:left="1267"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5" w15:restartNumberingAfterBreak="0">
    <w:nsid w:val="7D0B69F5"/>
    <w:multiLevelType w:val="hybridMultilevel"/>
    <w:tmpl w:val="422028E0"/>
    <w:lvl w:ilvl="0" w:tplc="305C8DCA">
      <w:start w:val="1"/>
      <w:numFmt w:val="bullet"/>
      <w:lvlText w:val=""/>
      <w:lvlJc w:val="left"/>
      <w:pPr>
        <w:ind w:left="1267"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6" w15:restartNumberingAfterBreak="0">
    <w:nsid w:val="7E9D20D5"/>
    <w:multiLevelType w:val="hybridMultilevel"/>
    <w:tmpl w:val="A7062B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1"/>
  </w:num>
  <w:num w:numId="2">
    <w:abstractNumId w:val="41"/>
  </w:num>
  <w:num w:numId="3">
    <w:abstractNumId w:val="7"/>
  </w:num>
  <w:num w:numId="4">
    <w:abstractNumId w:val="16"/>
  </w:num>
  <w:num w:numId="5">
    <w:abstractNumId w:val="33"/>
  </w:num>
  <w:num w:numId="6">
    <w:abstractNumId w:val="13"/>
  </w:num>
  <w:num w:numId="7">
    <w:abstractNumId w:val="15"/>
  </w:num>
  <w:num w:numId="8">
    <w:abstractNumId w:val="0"/>
  </w:num>
  <w:num w:numId="9">
    <w:abstractNumId w:val="32"/>
  </w:num>
  <w:num w:numId="10">
    <w:abstractNumId w:val="31"/>
  </w:num>
  <w:num w:numId="11">
    <w:abstractNumId w:val="43"/>
  </w:num>
  <w:num w:numId="12">
    <w:abstractNumId w:val="12"/>
  </w:num>
  <w:num w:numId="13">
    <w:abstractNumId w:val="19"/>
  </w:num>
  <w:num w:numId="14">
    <w:abstractNumId w:val="29"/>
  </w:num>
  <w:num w:numId="15">
    <w:abstractNumId w:val="39"/>
  </w:num>
  <w:num w:numId="16">
    <w:abstractNumId w:val="27"/>
  </w:num>
  <w:num w:numId="17">
    <w:abstractNumId w:val="36"/>
  </w:num>
  <w:num w:numId="18">
    <w:abstractNumId w:val="25"/>
  </w:num>
  <w:num w:numId="19">
    <w:abstractNumId w:val="45"/>
  </w:num>
  <w:num w:numId="20">
    <w:abstractNumId w:val="44"/>
  </w:num>
  <w:num w:numId="21">
    <w:abstractNumId w:val="24"/>
  </w:num>
  <w:num w:numId="22">
    <w:abstractNumId w:val="10"/>
  </w:num>
  <w:num w:numId="23">
    <w:abstractNumId w:val="21"/>
  </w:num>
  <w:num w:numId="24">
    <w:abstractNumId w:val="8"/>
  </w:num>
  <w:num w:numId="25">
    <w:abstractNumId w:val="6"/>
  </w:num>
  <w:num w:numId="26">
    <w:abstractNumId w:val="20"/>
  </w:num>
  <w:num w:numId="27">
    <w:abstractNumId w:val="28"/>
  </w:num>
  <w:num w:numId="28">
    <w:abstractNumId w:val="3"/>
  </w:num>
  <w:num w:numId="29">
    <w:abstractNumId w:val="26"/>
  </w:num>
  <w:num w:numId="30">
    <w:abstractNumId w:val="37"/>
  </w:num>
  <w:num w:numId="31">
    <w:abstractNumId w:val="38"/>
  </w:num>
  <w:num w:numId="32">
    <w:abstractNumId w:val="5"/>
  </w:num>
  <w:num w:numId="33">
    <w:abstractNumId w:val="34"/>
  </w:num>
  <w:num w:numId="34">
    <w:abstractNumId w:val="40"/>
  </w:num>
  <w:num w:numId="35">
    <w:abstractNumId w:val="9"/>
  </w:num>
  <w:num w:numId="36">
    <w:abstractNumId w:val="17"/>
  </w:num>
  <w:num w:numId="37">
    <w:abstractNumId w:val="4"/>
  </w:num>
  <w:num w:numId="38">
    <w:abstractNumId w:val="1"/>
  </w:num>
  <w:num w:numId="39">
    <w:abstractNumId w:val="22"/>
  </w:num>
  <w:num w:numId="40">
    <w:abstractNumId w:val="2"/>
  </w:num>
  <w:num w:numId="41">
    <w:abstractNumId w:val="42"/>
  </w:num>
  <w:num w:numId="42">
    <w:abstractNumId w:val="23"/>
  </w:num>
  <w:num w:numId="43">
    <w:abstractNumId w:val="35"/>
  </w:num>
  <w:num w:numId="44">
    <w:abstractNumId w:val="14"/>
  </w:num>
  <w:num w:numId="45">
    <w:abstractNumId w:val="18"/>
  </w:num>
  <w:num w:numId="46">
    <w:abstractNumId w:val="46"/>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7E"/>
    <w:rsid w:val="00023E96"/>
    <w:rsid w:val="00026EE7"/>
    <w:rsid w:val="00043253"/>
    <w:rsid w:val="0006307C"/>
    <w:rsid w:val="00065ED7"/>
    <w:rsid w:val="000711E1"/>
    <w:rsid w:val="000D67EE"/>
    <w:rsid w:val="001304CC"/>
    <w:rsid w:val="00170990"/>
    <w:rsid w:val="001802E4"/>
    <w:rsid w:val="001A1516"/>
    <w:rsid w:val="001B535F"/>
    <w:rsid w:val="001B7F52"/>
    <w:rsid w:val="001D529D"/>
    <w:rsid w:val="001E2797"/>
    <w:rsid w:val="001E3E8C"/>
    <w:rsid w:val="00206568"/>
    <w:rsid w:val="00206709"/>
    <w:rsid w:val="002A496D"/>
    <w:rsid w:val="002C3038"/>
    <w:rsid w:val="003077AB"/>
    <w:rsid w:val="0031236F"/>
    <w:rsid w:val="00317D90"/>
    <w:rsid w:val="00360957"/>
    <w:rsid w:val="003D5E60"/>
    <w:rsid w:val="00412F43"/>
    <w:rsid w:val="00415B32"/>
    <w:rsid w:val="00415FDB"/>
    <w:rsid w:val="00416673"/>
    <w:rsid w:val="00440D14"/>
    <w:rsid w:val="00441BFA"/>
    <w:rsid w:val="004454BB"/>
    <w:rsid w:val="00490FB7"/>
    <w:rsid w:val="004D522E"/>
    <w:rsid w:val="00504E2B"/>
    <w:rsid w:val="0054072B"/>
    <w:rsid w:val="00566A8B"/>
    <w:rsid w:val="005A155A"/>
    <w:rsid w:val="005A2D55"/>
    <w:rsid w:val="005B2CB4"/>
    <w:rsid w:val="005C4960"/>
    <w:rsid w:val="00616EFE"/>
    <w:rsid w:val="00616FF7"/>
    <w:rsid w:val="006253E5"/>
    <w:rsid w:val="00643D84"/>
    <w:rsid w:val="00643FF6"/>
    <w:rsid w:val="00646945"/>
    <w:rsid w:val="00676FE7"/>
    <w:rsid w:val="00682EB9"/>
    <w:rsid w:val="006A1C7E"/>
    <w:rsid w:val="006C0D54"/>
    <w:rsid w:val="006D5B34"/>
    <w:rsid w:val="006D7AB3"/>
    <w:rsid w:val="006E3EBA"/>
    <w:rsid w:val="006F46F0"/>
    <w:rsid w:val="006F49DC"/>
    <w:rsid w:val="00702D67"/>
    <w:rsid w:val="00716BD9"/>
    <w:rsid w:val="007751AD"/>
    <w:rsid w:val="007834AF"/>
    <w:rsid w:val="007D474D"/>
    <w:rsid w:val="007D5491"/>
    <w:rsid w:val="00842115"/>
    <w:rsid w:val="0086556D"/>
    <w:rsid w:val="00895B74"/>
    <w:rsid w:val="008A4D21"/>
    <w:rsid w:val="008D485F"/>
    <w:rsid w:val="00921FCD"/>
    <w:rsid w:val="00926A8F"/>
    <w:rsid w:val="009626DF"/>
    <w:rsid w:val="009753DE"/>
    <w:rsid w:val="0098058D"/>
    <w:rsid w:val="00984FFB"/>
    <w:rsid w:val="00992CA1"/>
    <w:rsid w:val="009A6D4A"/>
    <w:rsid w:val="009B768A"/>
    <w:rsid w:val="009C29F5"/>
    <w:rsid w:val="009F6544"/>
    <w:rsid w:val="00A36DA4"/>
    <w:rsid w:val="00A828B3"/>
    <w:rsid w:val="00A8389B"/>
    <w:rsid w:val="00AB2739"/>
    <w:rsid w:val="00AB2D16"/>
    <w:rsid w:val="00AD4A28"/>
    <w:rsid w:val="00AF3993"/>
    <w:rsid w:val="00B11D3E"/>
    <w:rsid w:val="00B26170"/>
    <w:rsid w:val="00B54D21"/>
    <w:rsid w:val="00B72AFC"/>
    <w:rsid w:val="00BA2DB6"/>
    <w:rsid w:val="00BC6DC9"/>
    <w:rsid w:val="00C209A4"/>
    <w:rsid w:val="00C338EC"/>
    <w:rsid w:val="00C723A1"/>
    <w:rsid w:val="00C95AC3"/>
    <w:rsid w:val="00CA3257"/>
    <w:rsid w:val="00CA5E08"/>
    <w:rsid w:val="00CE2AAF"/>
    <w:rsid w:val="00CE73E9"/>
    <w:rsid w:val="00CE7F78"/>
    <w:rsid w:val="00D14F53"/>
    <w:rsid w:val="00D62683"/>
    <w:rsid w:val="00D6646C"/>
    <w:rsid w:val="00DA2412"/>
    <w:rsid w:val="00DC4457"/>
    <w:rsid w:val="00DE0F87"/>
    <w:rsid w:val="00DF3AB5"/>
    <w:rsid w:val="00E17D3F"/>
    <w:rsid w:val="00E4764F"/>
    <w:rsid w:val="00E73722"/>
    <w:rsid w:val="00EA2A75"/>
    <w:rsid w:val="00EB7D4E"/>
    <w:rsid w:val="00EC6881"/>
    <w:rsid w:val="00EC6BD2"/>
    <w:rsid w:val="00ED538A"/>
    <w:rsid w:val="00EE17A7"/>
    <w:rsid w:val="00EE3275"/>
    <w:rsid w:val="00F07FD8"/>
    <w:rsid w:val="00F764E3"/>
    <w:rsid w:val="00F83F31"/>
    <w:rsid w:val="00FA5855"/>
    <w:rsid w:val="00FC3132"/>
    <w:rsid w:val="00FC38DE"/>
    <w:rsid w:val="00FD2868"/>
    <w:rsid w:val="00FE59E5"/>
    <w:rsid w:val="00FE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F282A-1827-4542-AFAC-E63F3C00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8058D"/>
    <w:pPr>
      <w:ind w:left="720"/>
      <w:contextualSpacing/>
    </w:pPr>
  </w:style>
  <w:style w:type="paragraph" w:styleId="BalloonText">
    <w:name w:val="Balloon Text"/>
    <w:basedOn w:val="Normal"/>
    <w:link w:val="BalloonTextChar"/>
    <w:uiPriority w:val="99"/>
    <w:semiHidden/>
    <w:unhideWhenUsed/>
    <w:rsid w:val="00AF39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993"/>
    <w:rPr>
      <w:rFonts w:ascii="Segoe UI" w:hAnsi="Segoe UI" w:cs="Segoe UI"/>
      <w:sz w:val="18"/>
      <w:szCs w:val="18"/>
    </w:rPr>
  </w:style>
  <w:style w:type="character" w:styleId="Hyperlink">
    <w:name w:val="Hyperlink"/>
    <w:basedOn w:val="DefaultParagraphFont"/>
    <w:uiPriority w:val="99"/>
    <w:unhideWhenUsed/>
    <w:rsid w:val="00170990"/>
    <w:rPr>
      <w:color w:val="0000FF" w:themeColor="hyperlink"/>
      <w:u w:val="single"/>
    </w:rPr>
  </w:style>
  <w:style w:type="paragraph" w:styleId="NormalWeb">
    <w:name w:val="Normal (Web)"/>
    <w:basedOn w:val="Normal"/>
    <w:uiPriority w:val="99"/>
    <w:unhideWhenUsed/>
    <w:rsid w:val="00D14F5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8238">
      <w:bodyDiv w:val="1"/>
      <w:marLeft w:val="0"/>
      <w:marRight w:val="0"/>
      <w:marTop w:val="0"/>
      <w:marBottom w:val="0"/>
      <w:divBdr>
        <w:top w:val="none" w:sz="0" w:space="0" w:color="auto"/>
        <w:left w:val="none" w:sz="0" w:space="0" w:color="auto"/>
        <w:bottom w:val="none" w:sz="0" w:space="0" w:color="auto"/>
        <w:right w:val="none" w:sz="0" w:space="0" w:color="auto"/>
      </w:divBdr>
    </w:div>
    <w:div w:id="1050958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edu/admin/rules/policies/PO/EOIV.html" TargetMode="External"/><Relationship Id="rId13" Type="http://schemas.openxmlformats.org/officeDocument/2006/relationships/hyperlink" Target="http://ap.washington.edu/ahr/policies/provost-guidance-on-annual-hiring-cycl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ap.washington.edu/ahr/policies/lecturer-guidelin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shington.edu/admin/rules/policies/PO/EOV.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ashington.edu/admin/rules/policies/FCG/FCCH23.html" TargetMode="External"/><Relationship Id="rId4" Type="http://schemas.openxmlformats.org/officeDocument/2006/relationships/webSettings" Target="webSettings.xml"/><Relationship Id="rId9" Type="http://schemas.openxmlformats.org/officeDocument/2006/relationships/hyperlink" Target="http://www.tacoma.uw.edu/sites/default/files/sections/FacultyAssembly/UWT_Bylaws_Final-060617.pdf" TargetMode="External"/><Relationship Id="rId14" Type="http://schemas.openxmlformats.org/officeDocument/2006/relationships/hyperlink" Target="https://www.tacoma.uw.edu/academic-affairs/search-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1764</Words>
  <Characters>10061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ruthn13</dc:creator>
  <cp:lastModifiedBy>bberry2</cp:lastModifiedBy>
  <cp:revision>2</cp:revision>
  <cp:lastPrinted>2018-06-12T21:12:00Z</cp:lastPrinted>
  <dcterms:created xsi:type="dcterms:W3CDTF">2018-12-05T21:53:00Z</dcterms:created>
  <dcterms:modified xsi:type="dcterms:W3CDTF">2018-12-05T21:53:00Z</dcterms:modified>
</cp:coreProperties>
</file>