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32BDB" w14:textId="77777777" w:rsidR="000F234F" w:rsidRDefault="000F234F" w:rsidP="000F234F">
      <w:pPr>
        <w:tabs>
          <w:tab w:val="center" w:pos="4680"/>
          <w:tab w:val="right" w:pos="9360"/>
        </w:tabs>
        <w:spacing w:after="0" w:line="240" w:lineRule="auto"/>
        <w:contextualSpacing/>
        <w:jc w:val="center"/>
        <w:rPr>
          <w:rFonts w:ascii="Times New Roman" w:eastAsia="Times New Roman" w:hAnsi="Times New Roman" w:cs="Times New Roman"/>
          <w:b/>
        </w:rPr>
      </w:pPr>
      <w:r w:rsidRPr="00DC7C36">
        <w:rPr>
          <w:rFonts w:ascii="Times New Roman" w:hAnsi="Times New Roman" w:cs="Times New Roman"/>
          <w:b/>
          <w:noProof/>
          <w:sz w:val="28"/>
          <w:szCs w:val="28"/>
        </w:rPr>
        <w:drawing>
          <wp:anchor distT="0" distB="0" distL="114300" distR="114300" simplePos="0" relativeHeight="251659264" behindDoc="1" locked="0" layoutInCell="1" allowOverlap="1" wp14:anchorId="420DB15A" wp14:editId="22599CA5">
            <wp:simplePos x="0" y="0"/>
            <wp:positionH relativeFrom="margin">
              <wp:posOffset>-38100</wp:posOffset>
            </wp:positionH>
            <wp:positionV relativeFrom="paragraph">
              <wp:posOffset>0</wp:posOffset>
            </wp:positionV>
            <wp:extent cx="2800350" cy="344170"/>
            <wp:effectExtent l="0" t="0" r="0" b="0"/>
            <wp:wrapTight wrapText="bothSides">
              <wp:wrapPolygon edited="0">
                <wp:start x="0" y="0"/>
                <wp:lineTo x="0" y="20325"/>
                <wp:lineTo x="21453" y="20325"/>
                <wp:lineTo x="21453"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3441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D6662E7" w14:textId="77777777" w:rsidR="000F234F" w:rsidRDefault="000F234F" w:rsidP="000F234F">
      <w:pPr>
        <w:tabs>
          <w:tab w:val="center" w:pos="4680"/>
          <w:tab w:val="right" w:pos="9360"/>
        </w:tabs>
        <w:spacing w:after="0" w:line="240" w:lineRule="auto"/>
        <w:contextualSpacing/>
        <w:jc w:val="center"/>
        <w:rPr>
          <w:rFonts w:ascii="Times New Roman" w:eastAsia="Times New Roman" w:hAnsi="Times New Roman" w:cs="Times New Roman"/>
          <w:b/>
        </w:rPr>
      </w:pPr>
    </w:p>
    <w:p w14:paraId="2BECF297" w14:textId="77777777" w:rsidR="000F234F" w:rsidRDefault="000F234F" w:rsidP="000F234F">
      <w:pPr>
        <w:tabs>
          <w:tab w:val="center" w:pos="4680"/>
          <w:tab w:val="right" w:pos="9360"/>
        </w:tabs>
        <w:spacing w:after="0" w:line="240" w:lineRule="auto"/>
        <w:contextualSpacing/>
        <w:jc w:val="center"/>
        <w:rPr>
          <w:rFonts w:ascii="Times New Roman" w:eastAsia="Times New Roman" w:hAnsi="Times New Roman" w:cs="Times New Roman"/>
          <w:b/>
        </w:rPr>
      </w:pPr>
    </w:p>
    <w:p w14:paraId="3C2346F3" w14:textId="77777777" w:rsidR="000F234F" w:rsidRPr="000F234F" w:rsidRDefault="000F234F" w:rsidP="000F234F">
      <w:pPr>
        <w:tabs>
          <w:tab w:val="center" w:pos="4680"/>
          <w:tab w:val="right" w:pos="9360"/>
        </w:tabs>
        <w:spacing w:after="0" w:line="240" w:lineRule="auto"/>
        <w:contextualSpacing/>
        <w:jc w:val="center"/>
        <w:rPr>
          <w:rFonts w:ascii="Times New Roman" w:eastAsia="Times New Roman" w:hAnsi="Times New Roman" w:cs="Times New Roman"/>
        </w:rPr>
      </w:pPr>
      <w:r w:rsidRPr="000F234F">
        <w:rPr>
          <w:rFonts w:ascii="Times New Roman" w:eastAsia="Times New Roman" w:hAnsi="Times New Roman" w:cs="Times New Roman"/>
          <w:b/>
        </w:rPr>
        <w:t>Faculty Assembly Executive Council (EC) Meeting Minutes</w:t>
      </w:r>
    </w:p>
    <w:p w14:paraId="4691D00A" w14:textId="26708662" w:rsidR="000F234F" w:rsidRPr="0001054B" w:rsidRDefault="000F234F" w:rsidP="0001054B">
      <w:pPr>
        <w:spacing w:after="0" w:line="240" w:lineRule="auto"/>
        <w:contextualSpacing/>
        <w:jc w:val="center"/>
        <w:rPr>
          <w:rFonts w:ascii="Times New Roman" w:eastAsia="Times New Roman" w:hAnsi="Times New Roman" w:cs="Times New Roman"/>
          <w:u w:val="single"/>
        </w:rPr>
      </w:pPr>
      <w:r w:rsidRPr="0001054B">
        <w:rPr>
          <w:rFonts w:ascii="Times New Roman" w:eastAsia="Times New Roman" w:hAnsi="Times New Roman" w:cs="Times New Roman"/>
          <w:u w:val="single"/>
        </w:rPr>
        <w:t>January 12, 2018   1:00-3:00pm    GWP 320</w:t>
      </w:r>
    </w:p>
    <w:p w14:paraId="4E8F2487" w14:textId="416A89E1" w:rsidR="00FF100E" w:rsidRPr="0001054B" w:rsidRDefault="000F234F" w:rsidP="000F234F">
      <w:pPr>
        <w:spacing w:after="0" w:line="240" w:lineRule="auto"/>
        <w:contextualSpacing/>
        <w:rPr>
          <w:rFonts w:ascii="Times New Roman" w:eastAsia="Times New Roman" w:hAnsi="Times New Roman" w:cs="Times New Roman"/>
          <w:i/>
          <w:highlight w:val="white"/>
        </w:rPr>
      </w:pPr>
      <w:r w:rsidRPr="002210B4">
        <w:rPr>
          <w:rFonts w:ascii="Times New Roman" w:eastAsia="Times New Roman" w:hAnsi="Times New Roman" w:cs="Times New Roman"/>
          <w:b/>
          <w:i/>
          <w:highlight w:val="white"/>
        </w:rPr>
        <w:t>Present:</w:t>
      </w:r>
      <w:r w:rsidRPr="002210B4">
        <w:rPr>
          <w:rFonts w:ascii="Times New Roman" w:eastAsia="Times New Roman" w:hAnsi="Times New Roman" w:cs="Times New Roman"/>
          <w:i/>
          <w:highlight w:val="white"/>
        </w:rPr>
        <w:t xml:space="preserve"> Lauren Montgomery, Mic</w:t>
      </w:r>
      <w:r w:rsidR="002210B4">
        <w:rPr>
          <w:rFonts w:ascii="Times New Roman" w:eastAsia="Times New Roman" w:hAnsi="Times New Roman" w:cs="Times New Roman"/>
          <w:i/>
          <w:highlight w:val="white"/>
        </w:rPr>
        <w:t xml:space="preserve">helle Garner, Leighann Chaffee, </w:t>
      </w:r>
      <w:r w:rsidRPr="002210B4">
        <w:rPr>
          <w:rFonts w:ascii="Times New Roman" w:eastAsia="Times New Roman" w:hAnsi="Times New Roman" w:cs="Times New Roman"/>
          <w:i/>
          <w:highlight w:val="white"/>
        </w:rPr>
        <w:t xml:space="preserve">Ka Yee Yeung-Rhee, Laura </w:t>
      </w:r>
      <w:proofErr w:type="spellStart"/>
      <w:r w:rsidRPr="002210B4">
        <w:rPr>
          <w:rFonts w:ascii="Times New Roman" w:eastAsia="Times New Roman" w:hAnsi="Times New Roman" w:cs="Times New Roman"/>
          <w:i/>
          <w:highlight w:val="white"/>
        </w:rPr>
        <w:t>Feuerborn</w:t>
      </w:r>
      <w:proofErr w:type="spellEnd"/>
      <w:r w:rsidR="002210B4">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Jill Purdy</w:t>
      </w:r>
      <w:proofErr w:type="gramStart"/>
      <w:r w:rsidRPr="002210B4">
        <w:rPr>
          <w:rFonts w:ascii="Times New Roman" w:eastAsia="Times New Roman" w:hAnsi="Times New Roman" w:cs="Times New Roman"/>
          <w:i/>
          <w:highlight w:val="white"/>
        </w:rPr>
        <w:t>, ,</w:t>
      </w:r>
      <w:proofErr w:type="gramEnd"/>
      <w:r w:rsidR="002210B4">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 xml:space="preserve">Nicole Blair, </w:t>
      </w:r>
      <w:proofErr w:type="spellStart"/>
      <w:r w:rsidRPr="002210B4">
        <w:rPr>
          <w:rFonts w:ascii="Times New Roman" w:eastAsia="Times New Roman" w:hAnsi="Times New Roman" w:cs="Times New Roman"/>
          <w:i/>
          <w:highlight w:val="white"/>
        </w:rPr>
        <w:t>Loly</w:t>
      </w:r>
      <w:proofErr w:type="spellEnd"/>
      <w:r w:rsidRPr="002210B4">
        <w:rPr>
          <w:rFonts w:ascii="Times New Roman" w:eastAsia="Times New Roman" w:hAnsi="Times New Roman" w:cs="Times New Roman"/>
          <w:i/>
          <w:highlight w:val="white"/>
        </w:rPr>
        <w:t xml:space="preserve"> Alcaide Ramirez, Ellen Moore, Mark </w:t>
      </w:r>
      <w:proofErr w:type="spellStart"/>
      <w:r w:rsidRPr="002210B4">
        <w:rPr>
          <w:rFonts w:ascii="Times New Roman" w:eastAsia="Times New Roman" w:hAnsi="Times New Roman" w:cs="Times New Roman"/>
          <w:i/>
          <w:highlight w:val="white"/>
        </w:rPr>
        <w:t>Pendras</w:t>
      </w:r>
      <w:proofErr w:type="spellEnd"/>
      <w:r w:rsidRPr="002210B4">
        <w:rPr>
          <w:rFonts w:ascii="Times New Roman" w:eastAsia="Times New Roman" w:hAnsi="Times New Roman" w:cs="Times New Roman"/>
          <w:i/>
          <w:highlight w:val="white"/>
        </w:rPr>
        <w:t xml:space="preserve">, Sushil </w:t>
      </w:r>
      <w:proofErr w:type="spellStart"/>
      <w:r w:rsidRPr="002210B4">
        <w:rPr>
          <w:rFonts w:ascii="Times New Roman" w:eastAsia="Times New Roman" w:hAnsi="Times New Roman" w:cs="Times New Roman"/>
          <w:i/>
          <w:highlight w:val="white"/>
        </w:rPr>
        <w:t>Oswal</w:t>
      </w:r>
      <w:proofErr w:type="spellEnd"/>
      <w:r w:rsidRPr="002210B4">
        <w:rPr>
          <w:rFonts w:ascii="Times New Roman" w:eastAsia="Times New Roman" w:hAnsi="Times New Roman" w:cs="Times New Roman"/>
          <w:i/>
          <w:highlight w:val="white"/>
        </w:rPr>
        <w:t xml:space="preserve">, Arindam </w:t>
      </w:r>
      <w:proofErr w:type="spellStart"/>
      <w:r w:rsidRPr="002210B4">
        <w:rPr>
          <w:rFonts w:ascii="Times New Roman" w:eastAsia="Times New Roman" w:hAnsi="Times New Roman" w:cs="Times New Roman"/>
          <w:i/>
          <w:highlight w:val="white"/>
        </w:rPr>
        <w:t>Tripathy</w:t>
      </w:r>
      <w:proofErr w:type="spellEnd"/>
      <w:r w:rsidRPr="002210B4">
        <w:rPr>
          <w:rFonts w:ascii="Times New Roman" w:eastAsia="Times New Roman" w:hAnsi="Times New Roman" w:cs="Times New Roman"/>
          <w:i/>
          <w:highlight w:val="white"/>
        </w:rPr>
        <w:t xml:space="preserve">, </w:t>
      </w:r>
      <w:r w:rsidR="002210B4" w:rsidRPr="002210B4">
        <w:rPr>
          <w:rFonts w:ascii="Times New Roman" w:eastAsia="Times New Roman" w:hAnsi="Times New Roman" w:cs="Times New Roman"/>
          <w:i/>
          <w:highlight w:val="white"/>
        </w:rPr>
        <w:t xml:space="preserve">Ji-Hyun </w:t>
      </w:r>
      <w:proofErr w:type="spellStart"/>
      <w:r w:rsidR="002210B4" w:rsidRPr="002210B4">
        <w:rPr>
          <w:rFonts w:ascii="Times New Roman" w:eastAsia="Times New Roman" w:hAnsi="Times New Roman" w:cs="Times New Roman"/>
          <w:i/>
          <w:highlight w:val="white"/>
        </w:rPr>
        <w:t>Ahn</w:t>
      </w:r>
      <w:proofErr w:type="spellEnd"/>
      <w:r w:rsidR="002210B4" w:rsidRPr="002210B4">
        <w:rPr>
          <w:rFonts w:ascii="Times New Roman" w:eastAsia="Times New Roman" w:hAnsi="Times New Roman" w:cs="Times New Roman"/>
          <w:i/>
          <w:highlight w:val="white"/>
        </w:rPr>
        <w:t xml:space="preserve">, Greg Rose, Justin </w:t>
      </w:r>
      <w:proofErr w:type="spellStart"/>
      <w:r w:rsidR="002210B4" w:rsidRPr="002210B4">
        <w:rPr>
          <w:rFonts w:ascii="Times New Roman" w:eastAsia="Times New Roman" w:hAnsi="Times New Roman" w:cs="Times New Roman"/>
          <w:i/>
          <w:highlight w:val="white"/>
        </w:rPr>
        <w:t>Wadland</w:t>
      </w:r>
      <w:proofErr w:type="spellEnd"/>
      <w:r w:rsidR="002210B4">
        <w:rPr>
          <w:rFonts w:ascii="Times New Roman" w:eastAsia="Times New Roman" w:hAnsi="Times New Roman" w:cs="Times New Roman"/>
          <w:i/>
          <w:highlight w:val="white"/>
        </w:rPr>
        <w:t xml:space="preserve">, Jack Vincent, </w:t>
      </w:r>
      <w:r w:rsidR="002210B4" w:rsidRPr="002210B4">
        <w:rPr>
          <w:rFonts w:ascii="Times New Roman" w:eastAsia="Times New Roman" w:hAnsi="Times New Roman" w:cs="Times New Roman"/>
          <w:i/>
          <w:highlight w:val="white"/>
        </w:rPr>
        <w:t xml:space="preserve">Charles </w:t>
      </w:r>
      <w:proofErr w:type="spellStart"/>
      <w:r w:rsidR="002210B4" w:rsidRPr="002210B4">
        <w:rPr>
          <w:rFonts w:ascii="Times New Roman" w:eastAsia="Times New Roman" w:hAnsi="Times New Roman" w:cs="Times New Roman"/>
          <w:i/>
          <w:highlight w:val="white"/>
        </w:rPr>
        <w:t>Costarella</w:t>
      </w:r>
      <w:proofErr w:type="spellEnd"/>
      <w:r w:rsidR="002210B4">
        <w:rPr>
          <w:rFonts w:ascii="Times New Roman" w:eastAsia="Times New Roman" w:hAnsi="Times New Roman" w:cs="Times New Roman"/>
          <w:i/>
          <w:highlight w:val="white"/>
        </w:rPr>
        <w:t xml:space="preserve">. Guests: Ed </w:t>
      </w:r>
      <w:proofErr w:type="spellStart"/>
      <w:r w:rsidR="002210B4">
        <w:rPr>
          <w:rFonts w:ascii="Times New Roman" w:eastAsia="Times New Roman" w:hAnsi="Times New Roman" w:cs="Times New Roman"/>
          <w:i/>
          <w:highlight w:val="white"/>
        </w:rPr>
        <w:t>Mirecki</w:t>
      </w:r>
      <w:proofErr w:type="spellEnd"/>
      <w:r w:rsidR="002210B4">
        <w:rPr>
          <w:rFonts w:ascii="Times New Roman" w:eastAsia="Times New Roman" w:hAnsi="Times New Roman" w:cs="Times New Roman"/>
          <w:i/>
          <w:highlight w:val="white"/>
        </w:rPr>
        <w:t>, James Sinding, Mentha Hynes-Wilson</w:t>
      </w:r>
      <w:r w:rsidR="002210B4" w:rsidRPr="002210B4">
        <w:rPr>
          <w:rFonts w:ascii="Times New Roman" w:eastAsia="Times New Roman" w:hAnsi="Times New Roman" w:cs="Times New Roman"/>
          <w:i/>
          <w:highlight w:val="white"/>
        </w:rPr>
        <w:t xml:space="preserve">. </w:t>
      </w:r>
      <w:r w:rsidRPr="002210B4">
        <w:rPr>
          <w:rFonts w:ascii="Times New Roman" w:eastAsia="Times New Roman" w:hAnsi="Times New Roman" w:cs="Times New Roman"/>
          <w:b/>
          <w:i/>
          <w:highlight w:val="white"/>
        </w:rPr>
        <w:t>Excused:</w:t>
      </w:r>
      <w:r w:rsidRPr="002210B4">
        <w:rPr>
          <w:rFonts w:ascii="Times New Roman" w:eastAsia="Times New Roman" w:hAnsi="Times New Roman" w:cs="Times New Roman"/>
          <w:i/>
          <w:highlight w:val="white"/>
        </w:rPr>
        <w:t xml:space="preserve"> Mark Pagano, </w:t>
      </w:r>
      <w:proofErr w:type="spellStart"/>
      <w:r w:rsidR="002210B4" w:rsidRPr="002210B4">
        <w:rPr>
          <w:rFonts w:ascii="Times New Roman" w:eastAsia="Times New Roman" w:hAnsi="Times New Roman" w:cs="Times New Roman"/>
          <w:i/>
          <w:highlight w:val="white"/>
        </w:rPr>
        <w:t>Menaka</w:t>
      </w:r>
      <w:proofErr w:type="spellEnd"/>
      <w:r w:rsidR="002210B4" w:rsidRPr="002210B4">
        <w:rPr>
          <w:rFonts w:ascii="Times New Roman" w:eastAsia="Times New Roman" w:hAnsi="Times New Roman" w:cs="Times New Roman"/>
          <w:i/>
          <w:highlight w:val="white"/>
        </w:rPr>
        <w:t xml:space="preserve"> Abraham</w:t>
      </w:r>
      <w:r w:rsidR="002210B4">
        <w:rPr>
          <w:rFonts w:ascii="Times New Roman" w:eastAsia="Times New Roman" w:hAnsi="Times New Roman" w:cs="Times New Roman"/>
          <w:i/>
          <w:highlight w:val="white"/>
        </w:rPr>
        <w:t>,</w:t>
      </w:r>
      <w:r w:rsidR="002210B4" w:rsidRPr="002210B4">
        <w:rPr>
          <w:rFonts w:ascii="Times New Roman" w:eastAsia="Times New Roman" w:hAnsi="Times New Roman" w:cs="Times New Roman"/>
          <w:i/>
          <w:highlight w:val="white"/>
        </w:rPr>
        <w:t xml:space="preserve"> Denise </w:t>
      </w:r>
      <w:proofErr w:type="spellStart"/>
      <w:r w:rsidR="002210B4" w:rsidRPr="002210B4">
        <w:rPr>
          <w:rFonts w:ascii="Times New Roman" w:eastAsia="Times New Roman" w:hAnsi="Times New Roman" w:cs="Times New Roman"/>
          <w:i/>
          <w:highlight w:val="white"/>
        </w:rPr>
        <w:t>Drevdahl</w:t>
      </w:r>
      <w:proofErr w:type="spellEnd"/>
      <w:r w:rsidR="002210B4" w:rsidRPr="002210B4">
        <w:rPr>
          <w:rFonts w:ascii="Times New Roman" w:eastAsia="Times New Roman" w:hAnsi="Times New Roman" w:cs="Times New Roman"/>
          <w:i/>
          <w:highlight w:val="white"/>
        </w:rPr>
        <w:t>, Jutta Heller.</w:t>
      </w:r>
      <w:r w:rsidR="002210B4">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 xml:space="preserve">Absent: </w:t>
      </w:r>
      <w:r w:rsidR="002210B4" w:rsidRPr="002210B4">
        <w:rPr>
          <w:rFonts w:ascii="Times New Roman" w:eastAsia="Times New Roman" w:hAnsi="Times New Roman" w:cs="Times New Roman"/>
          <w:i/>
          <w:highlight w:val="white"/>
        </w:rPr>
        <w:t>D.C. Grant</w:t>
      </w:r>
      <w:r w:rsidR="002210B4">
        <w:rPr>
          <w:rFonts w:ascii="Times New Roman" w:eastAsia="Times New Roman" w:hAnsi="Times New Roman" w:cs="Times New Roman"/>
          <w:i/>
          <w:highlight w:val="white"/>
        </w:rPr>
        <w:t xml:space="preserve">, </w:t>
      </w:r>
      <w:proofErr w:type="spellStart"/>
      <w:r w:rsidR="002210B4" w:rsidRPr="002210B4">
        <w:rPr>
          <w:rFonts w:ascii="Times New Roman" w:eastAsia="Times New Roman" w:hAnsi="Times New Roman" w:cs="Times New Roman"/>
          <w:i/>
          <w:highlight w:val="white"/>
        </w:rPr>
        <w:t>Jie</w:t>
      </w:r>
      <w:proofErr w:type="spellEnd"/>
      <w:r w:rsidR="002210B4" w:rsidRPr="002210B4">
        <w:rPr>
          <w:rFonts w:ascii="Times New Roman" w:eastAsia="Times New Roman" w:hAnsi="Times New Roman" w:cs="Times New Roman"/>
          <w:i/>
          <w:highlight w:val="white"/>
        </w:rPr>
        <w:t xml:space="preserve"> Sheng</w:t>
      </w:r>
      <w:r w:rsidR="005C487F">
        <w:rPr>
          <w:rFonts w:ascii="Times New Roman" w:eastAsia="Times New Roman" w:hAnsi="Times New Roman" w:cs="Times New Roman"/>
          <w:i/>
          <w:highlight w:val="white"/>
        </w:rPr>
        <w:t xml:space="preserve">, </w:t>
      </w:r>
      <w:r w:rsidR="005C487F" w:rsidRPr="002210B4">
        <w:rPr>
          <w:rFonts w:ascii="Times New Roman" w:eastAsia="Times New Roman" w:hAnsi="Times New Roman" w:cs="Times New Roman"/>
          <w:i/>
          <w:highlight w:val="white"/>
        </w:rPr>
        <w:t xml:space="preserve">Eugene </w:t>
      </w:r>
      <w:proofErr w:type="spellStart"/>
      <w:r w:rsidR="005C487F" w:rsidRPr="002210B4">
        <w:rPr>
          <w:rFonts w:ascii="Times New Roman" w:eastAsia="Times New Roman" w:hAnsi="Times New Roman" w:cs="Times New Roman"/>
          <w:i/>
          <w:highlight w:val="white"/>
        </w:rPr>
        <w:t>Sivadas</w:t>
      </w:r>
      <w:proofErr w:type="spellEnd"/>
    </w:p>
    <w:p w14:paraId="647923EF" w14:textId="77777777" w:rsidR="000F234F" w:rsidRPr="000F234F" w:rsidRDefault="000F234F" w:rsidP="000F234F">
      <w:pPr>
        <w:pStyle w:val="ListParagraph"/>
        <w:numPr>
          <w:ilvl w:val="0"/>
          <w:numId w:val="1"/>
        </w:numPr>
        <w:rPr>
          <w:rFonts w:ascii="Times New Roman" w:eastAsia="Times New Roman" w:hAnsi="Times New Roman" w:cs="Times New Roman"/>
          <w:sz w:val="22"/>
          <w:szCs w:val="22"/>
        </w:rPr>
      </w:pPr>
      <w:r w:rsidRPr="000F234F">
        <w:rPr>
          <w:rFonts w:ascii="Times New Roman" w:eastAsia="Times New Roman" w:hAnsi="Times New Roman" w:cs="Times New Roman"/>
          <w:b/>
          <w:sz w:val="22"/>
          <w:szCs w:val="22"/>
        </w:rPr>
        <w:t>Consent Agenda &amp; Approval of Minutes</w:t>
      </w:r>
    </w:p>
    <w:p w14:paraId="16648050" w14:textId="2A0C6C6A" w:rsidR="000F234F" w:rsidRDefault="000F234F" w:rsidP="000F234F">
      <w:pPr>
        <w:pStyle w:val="ListParagraph"/>
        <w:numPr>
          <w:ilvl w:val="0"/>
          <w:numId w:val="3"/>
        </w:numPr>
        <w:rPr>
          <w:rFonts w:ascii="Times New Roman" w:eastAsia="Times New Roman" w:hAnsi="Times New Roman" w:cs="Times New Roman"/>
          <w:sz w:val="22"/>
          <w:szCs w:val="22"/>
        </w:rPr>
      </w:pPr>
      <w:r w:rsidRPr="000F234F">
        <w:rPr>
          <w:rFonts w:ascii="Times New Roman" w:eastAsia="Times New Roman" w:hAnsi="Times New Roman" w:cs="Times New Roman"/>
          <w:sz w:val="22"/>
          <w:szCs w:val="22"/>
        </w:rPr>
        <w:t>The agenda</w:t>
      </w:r>
      <w:r w:rsidR="00836498">
        <w:rPr>
          <w:rFonts w:ascii="Times New Roman" w:eastAsia="Times New Roman" w:hAnsi="Times New Roman" w:cs="Times New Roman"/>
          <w:sz w:val="22"/>
          <w:szCs w:val="22"/>
        </w:rPr>
        <w:t>, with an addition,</w:t>
      </w:r>
      <w:r w:rsidRPr="000F234F">
        <w:rPr>
          <w:rFonts w:ascii="Times New Roman" w:eastAsia="Times New Roman" w:hAnsi="Times New Roman" w:cs="Times New Roman"/>
          <w:sz w:val="22"/>
          <w:szCs w:val="22"/>
        </w:rPr>
        <w:t xml:space="preserve"> and the December 11, 2017 Executive Council meeting minutes were approved</w:t>
      </w:r>
      <w:r w:rsidR="005C487F">
        <w:rPr>
          <w:rFonts w:ascii="Times New Roman" w:eastAsia="Times New Roman" w:hAnsi="Times New Roman" w:cs="Times New Roman"/>
          <w:sz w:val="22"/>
          <w:szCs w:val="22"/>
        </w:rPr>
        <w:t>.</w:t>
      </w:r>
    </w:p>
    <w:p w14:paraId="39A7EA69" w14:textId="7B19411B" w:rsidR="00836498" w:rsidRDefault="00836498" w:rsidP="00836498">
      <w:pPr>
        <w:pStyle w:val="ListParagraph"/>
        <w:numPr>
          <w:ilvl w:val="1"/>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The item Time Schedule Matrix Guidelines was added to the agenda</w:t>
      </w:r>
    </w:p>
    <w:p w14:paraId="1A1B7B06" w14:textId="7B048B36" w:rsidR="005C487F" w:rsidRPr="005C487F" w:rsidRDefault="005C487F" w:rsidP="005C487F">
      <w:pPr>
        <w:pStyle w:val="ListParagraph"/>
        <w:numPr>
          <w:ilvl w:val="0"/>
          <w:numId w:val="1"/>
        </w:numPr>
        <w:rPr>
          <w:rFonts w:ascii="Times New Roman" w:eastAsia="Times New Roman" w:hAnsi="Times New Roman" w:cs="Times New Roman"/>
          <w:b/>
        </w:rPr>
      </w:pPr>
      <w:r w:rsidRPr="005C487F">
        <w:rPr>
          <w:rFonts w:ascii="Times New Roman" w:eastAsia="Times New Roman" w:hAnsi="Times New Roman" w:cs="Times New Roman"/>
          <w:b/>
        </w:rPr>
        <w:t>Announcements</w:t>
      </w:r>
    </w:p>
    <w:p w14:paraId="4361F9D9" w14:textId="195A008D" w:rsidR="005C487F" w:rsidRDefault="005C487F" w:rsidP="000F234F">
      <w:pPr>
        <w:pStyle w:val="ListParagraph"/>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 for Standing Committees to begin their chair elections so that there can be overlap between the incoming and outgoing chair.</w:t>
      </w:r>
    </w:p>
    <w:p w14:paraId="3B6080F2" w14:textId="77777777" w:rsidR="002D0E03" w:rsidRDefault="005C487F" w:rsidP="000F234F">
      <w:pPr>
        <w:pStyle w:val="ListParagraph"/>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Upcoming unit reports: What is the structure of faculty governance in your unit? How does your unit schedule courses? </w:t>
      </w:r>
    </w:p>
    <w:p w14:paraId="0E63E33D" w14:textId="77777777" w:rsidR="002D0E03" w:rsidRDefault="005C487F" w:rsidP="002D0E03">
      <w:pPr>
        <w:pStyle w:val="ListParagraph"/>
        <w:numPr>
          <w:ilvl w:val="1"/>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SIAS</w:t>
      </w:r>
      <w:r w:rsidR="00D050DC">
        <w:rPr>
          <w:rFonts w:ascii="Times New Roman" w:eastAsia="Times New Roman" w:hAnsi="Times New Roman" w:cs="Times New Roman"/>
          <w:sz w:val="22"/>
          <w:szCs w:val="22"/>
        </w:rPr>
        <w:t xml:space="preserve"> (CAC, S</w:t>
      </w:r>
      <w:r w:rsidR="002D0E03">
        <w:rPr>
          <w:rFonts w:ascii="Times New Roman" w:eastAsia="Times New Roman" w:hAnsi="Times New Roman" w:cs="Times New Roman"/>
          <w:sz w:val="22"/>
          <w:szCs w:val="22"/>
        </w:rPr>
        <w:t>BH</w:t>
      </w:r>
      <w:r w:rsidR="00D050DC">
        <w:rPr>
          <w:rFonts w:ascii="Times New Roman" w:eastAsia="Times New Roman" w:hAnsi="Times New Roman" w:cs="Times New Roman"/>
          <w:sz w:val="22"/>
          <w:szCs w:val="22"/>
        </w:rPr>
        <w:t xml:space="preserve">S, SAM, </w:t>
      </w:r>
      <w:r w:rsidR="002D0E03">
        <w:rPr>
          <w:rFonts w:ascii="Times New Roman" w:eastAsia="Times New Roman" w:hAnsi="Times New Roman" w:cs="Times New Roman"/>
          <w:sz w:val="22"/>
          <w:szCs w:val="22"/>
        </w:rPr>
        <w:t>PPPA, SHS, MAIS</w:t>
      </w:r>
      <w:r w:rsidR="00D050DC">
        <w:rPr>
          <w:rFonts w:ascii="Times New Roman" w:eastAsia="Times New Roman" w:hAnsi="Times New Roman" w:cs="Times New Roman"/>
          <w:sz w:val="22"/>
          <w:szCs w:val="22"/>
        </w:rPr>
        <w:t>)</w:t>
      </w:r>
      <w:r>
        <w:rPr>
          <w:rFonts w:ascii="Times New Roman" w:eastAsia="Times New Roman" w:hAnsi="Times New Roman" w:cs="Times New Roman"/>
          <w:sz w:val="22"/>
          <w:szCs w:val="22"/>
        </w:rPr>
        <w:t>, IT, SWCJ, UEAC on 2/23</w:t>
      </w:r>
    </w:p>
    <w:p w14:paraId="30837ACF" w14:textId="77777777" w:rsidR="002D0E03" w:rsidRDefault="005C487F" w:rsidP="002D0E03">
      <w:pPr>
        <w:pStyle w:val="ListParagraph"/>
        <w:numPr>
          <w:ilvl w:val="1"/>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MSB, </w:t>
      </w:r>
      <w:r w:rsidR="002D0E03">
        <w:rPr>
          <w:rFonts w:ascii="Times New Roman" w:eastAsia="Times New Roman" w:hAnsi="Times New Roman" w:cs="Times New Roman"/>
          <w:sz w:val="22"/>
          <w:szCs w:val="22"/>
        </w:rPr>
        <w:t>US</w:t>
      </w:r>
      <w:r>
        <w:rPr>
          <w:rFonts w:ascii="Times New Roman" w:eastAsia="Times New Roman" w:hAnsi="Times New Roman" w:cs="Times New Roman"/>
          <w:sz w:val="22"/>
          <w:szCs w:val="22"/>
        </w:rPr>
        <w:t xml:space="preserve">, </w:t>
      </w:r>
      <w:r w:rsidR="002D0E03">
        <w:rPr>
          <w:rFonts w:ascii="Times New Roman" w:eastAsia="Times New Roman" w:hAnsi="Times New Roman" w:cs="Times New Roman"/>
          <w:sz w:val="22"/>
          <w:szCs w:val="22"/>
        </w:rPr>
        <w:t>SOE</w:t>
      </w:r>
      <w:r>
        <w:rPr>
          <w:rFonts w:ascii="Times New Roman" w:eastAsia="Times New Roman" w:hAnsi="Times New Roman" w:cs="Times New Roman"/>
          <w:sz w:val="22"/>
          <w:szCs w:val="22"/>
        </w:rPr>
        <w:t>,</w:t>
      </w:r>
      <w:r w:rsidR="002D0E03">
        <w:rPr>
          <w:rFonts w:ascii="Times New Roman" w:eastAsia="Times New Roman" w:hAnsi="Times New Roman" w:cs="Times New Roman"/>
          <w:sz w:val="22"/>
          <w:szCs w:val="22"/>
        </w:rPr>
        <w:t xml:space="preserve"> NHCL</w:t>
      </w:r>
      <w:r>
        <w:rPr>
          <w:rFonts w:ascii="Times New Roman" w:eastAsia="Times New Roman" w:hAnsi="Times New Roman" w:cs="Times New Roman"/>
          <w:sz w:val="22"/>
          <w:szCs w:val="22"/>
        </w:rPr>
        <w:t xml:space="preserve"> on 3/5</w:t>
      </w:r>
    </w:p>
    <w:p w14:paraId="2CD3DFCA" w14:textId="3F0B171D" w:rsidR="005C487F" w:rsidRDefault="005C487F" w:rsidP="002D0E03">
      <w:pPr>
        <w:pStyle w:val="ListParagraph"/>
        <w:numPr>
          <w:ilvl w:val="1"/>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EC chair will send reminder</w:t>
      </w:r>
    </w:p>
    <w:p w14:paraId="27828B0E" w14:textId="1953C67A" w:rsidR="002D0E03" w:rsidRDefault="002D0E03" w:rsidP="002D0E03">
      <w:pPr>
        <w:pStyle w:val="ListParagraph"/>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 Winter meeting on Monday 1.22.18 – </w:t>
      </w:r>
      <w:r w:rsidR="00E0065F">
        <w:rPr>
          <w:rFonts w:ascii="Times New Roman" w:eastAsia="Times New Roman" w:hAnsi="Times New Roman" w:cs="Times New Roman"/>
          <w:sz w:val="22"/>
          <w:szCs w:val="22"/>
        </w:rPr>
        <w:t xml:space="preserve">the VC for Finance and Administration, </w:t>
      </w:r>
      <w:proofErr w:type="spellStart"/>
      <w:r w:rsidR="00E0065F">
        <w:rPr>
          <w:rFonts w:ascii="Times New Roman" w:eastAsia="Times New Roman" w:hAnsi="Times New Roman" w:cs="Times New Roman"/>
          <w:sz w:val="22"/>
          <w:szCs w:val="22"/>
        </w:rPr>
        <w:t>Tye</w:t>
      </w:r>
      <w:proofErr w:type="spellEnd"/>
      <w:r w:rsidR="00E0065F">
        <w:rPr>
          <w:rFonts w:ascii="Times New Roman" w:eastAsia="Times New Roman" w:hAnsi="Times New Roman" w:cs="Times New Roman"/>
          <w:sz w:val="22"/>
          <w:szCs w:val="22"/>
        </w:rPr>
        <w:t xml:space="preserve"> </w:t>
      </w:r>
      <w:proofErr w:type="spellStart"/>
      <w:r w:rsidR="00E0065F">
        <w:rPr>
          <w:rFonts w:ascii="Times New Roman" w:eastAsia="Times New Roman" w:hAnsi="Times New Roman" w:cs="Times New Roman"/>
          <w:sz w:val="22"/>
          <w:szCs w:val="22"/>
        </w:rPr>
        <w:t>Minckler</w:t>
      </w:r>
      <w:proofErr w:type="spellEnd"/>
      <w:r w:rsidR="00E0065F">
        <w:rPr>
          <w:rFonts w:ascii="Times New Roman" w:eastAsia="Times New Roman" w:hAnsi="Times New Roman" w:cs="Times New Roman"/>
          <w:sz w:val="22"/>
          <w:szCs w:val="22"/>
        </w:rPr>
        <w:t xml:space="preserve">, will give a </w:t>
      </w:r>
      <w:r>
        <w:rPr>
          <w:rFonts w:ascii="Times New Roman" w:eastAsia="Times New Roman" w:hAnsi="Times New Roman" w:cs="Times New Roman"/>
          <w:sz w:val="22"/>
          <w:szCs w:val="22"/>
        </w:rPr>
        <w:t>presentation about the budget. Input from EC on including a budgeting game in the presentation</w:t>
      </w:r>
      <w:r w:rsidR="00E0065F">
        <w:rPr>
          <w:rFonts w:ascii="Times New Roman" w:eastAsia="Times New Roman" w:hAnsi="Times New Roman" w:cs="Times New Roman"/>
          <w:sz w:val="22"/>
          <w:szCs w:val="22"/>
        </w:rPr>
        <w:t xml:space="preserve">: many faculty have not played this game, so encourage </w:t>
      </w:r>
      <w:proofErr w:type="spellStart"/>
      <w:r w:rsidR="00E0065F">
        <w:rPr>
          <w:rFonts w:ascii="Times New Roman" w:eastAsia="Times New Roman" w:hAnsi="Times New Roman" w:cs="Times New Roman"/>
          <w:sz w:val="22"/>
          <w:szCs w:val="22"/>
        </w:rPr>
        <w:t>Tye</w:t>
      </w:r>
      <w:proofErr w:type="spellEnd"/>
      <w:r w:rsidR="00E0065F">
        <w:rPr>
          <w:rFonts w:ascii="Times New Roman" w:eastAsia="Times New Roman" w:hAnsi="Times New Roman" w:cs="Times New Roman"/>
          <w:sz w:val="22"/>
          <w:szCs w:val="22"/>
        </w:rPr>
        <w:t xml:space="preserve"> to allow time at the end for this game</w:t>
      </w:r>
    </w:p>
    <w:p w14:paraId="42F3B29E" w14:textId="290E8818" w:rsidR="002D0E03" w:rsidRDefault="002D0E03" w:rsidP="002D0E03">
      <w:pPr>
        <w:pStyle w:val="ListParagraph"/>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Time Schedule Matrix</w:t>
      </w:r>
      <w:r w:rsidR="00836498">
        <w:rPr>
          <w:rFonts w:ascii="Times New Roman" w:eastAsia="Times New Roman" w:hAnsi="Times New Roman" w:cs="Times New Roman"/>
          <w:sz w:val="22"/>
          <w:szCs w:val="22"/>
        </w:rPr>
        <w:t xml:space="preserve"> Guidelines – EC chair, Lauren Montgomery, and EC past chair, Mark </w:t>
      </w:r>
      <w:proofErr w:type="spellStart"/>
      <w:r w:rsidR="00836498">
        <w:rPr>
          <w:rFonts w:ascii="Times New Roman" w:eastAsia="Times New Roman" w:hAnsi="Times New Roman" w:cs="Times New Roman"/>
          <w:sz w:val="22"/>
          <w:szCs w:val="22"/>
        </w:rPr>
        <w:t>Pendras</w:t>
      </w:r>
      <w:proofErr w:type="spellEnd"/>
      <w:r w:rsidR="00836498">
        <w:rPr>
          <w:rFonts w:ascii="Times New Roman" w:eastAsia="Times New Roman" w:hAnsi="Times New Roman" w:cs="Times New Roman"/>
          <w:sz w:val="22"/>
          <w:szCs w:val="22"/>
        </w:rPr>
        <w:t xml:space="preserve">, worked on a document that gives guidelines for the new time schedule matric (to be implemented Fall 2018), especially </w:t>
      </w:r>
      <w:proofErr w:type="gramStart"/>
      <w:r w:rsidR="00836498">
        <w:rPr>
          <w:rFonts w:ascii="Times New Roman" w:eastAsia="Times New Roman" w:hAnsi="Times New Roman" w:cs="Times New Roman"/>
          <w:sz w:val="22"/>
          <w:szCs w:val="22"/>
        </w:rPr>
        <w:t>in regards to</w:t>
      </w:r>
      <w:proofErr w:type="gramEnd"/>
      <w:r w:rsidR="00836498">
        <w:rPr>
          <w:rFonts w:ascii="Times New Roman" w:eastAsia="Times New Roman" w:hAnsi="Times New Roman" w:cs="Times New Roman"/>
          <w:sz w:val="22"/>
          <w:szCs w:val="22"/>
        </w:rPr>
        <w:t xml:space="preserve"> the lunch hour – Appendix A</w:t>
      </w:r>
    </w:p>
    <w:p w14:paraId="2D87BB8A" w14:textId="073C9D71" w:rsidR="00836498" w:rsidRPr="000F234F" w:rsidRDefault="00836498" w:rsidP="00836498">
      <w:pPr>
        <w:pStyle w:val="ListParagraph"/>
        <w:numPr>
          <w:ilvl w:val="1"/>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EC reviewed the document and agreed it should be circulated to deans, directors, program administrators, schedulers, and anyone else on campus who could benefit from such knowledge </w:t>
      </w:r>
    </w:p>
    <w:p w14:paraId="289B338A" w14:textId="7890A670" w:rsidR="000F234F" w:rsidRPr="000F234F" w:rsidRDefault="000F234F" w:rsidP="000F234F">
      <w:pPr>
        <w:numPr>
          <w:ilvl w:val="0"/>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b/>
        </w:rPr>
        <w:t>Academic Planning</w:t>
      </w:r>
    </w:p>
    <w:p w14:paraId="6514EAA1" w14:textId="645B302B" w:rsidR="000F234F" w:rsidRPr="000F234F" w:rsidRDefault="000F234F" w:rsidP="000F234F">
      <w:pPr>
        <w:pStyle w:val="ListParagraph"/>
        <w:numPr>
          <w:ilvl w:val="0"/>
          <w:numId w:val="2"/>
        </w:numPr>
        <w:rPr>
          <w:rFonts w:ascii="Times New Roman" w:eastAsia="Times New Roman" w:hAnsi="Times New Roman" w:cs="Times New Roman"/>
          <w:sz w:val="22"/>
          <w:szCs w:val="22"/>
        </w:rPr>
      </w:pPr>
      <w:r w:rsidRPr="000F234F">
        <w:rPr>
          <w:rFonts w:ascii="Times New Roman" w:eastAsia="Times New Roman" w:hAnsi="Times New Roman" w:cs="Times New Roman"/>
          <w:sz w:val="22"/>
          <w:szCs w:val="22"/>
        </w:rPr>
        <w:t>EC discussed the upcoming phases of the academic planning. After the rubric is due next Monday</w:t>
      </w:r>
      <w:r w:rsidR="002210B4">
        <w:rPr>
          <w:rFonts w:ascii="Times New Roman" w:eastAsia="Times New Roman" w:hAnsi="Times New Roman" w:cs="Times New Roman"/>
          <w:sz w:val="22"/>
          <w:szCs w:val="22"/>
        </w:rPr>
        <w:t xml:space="preserve"> </w:t>
      </w:r>
      <w:r w:rsidRPr="000F234F">
        <w:rPr>
          <w:rFonts w:ascii="Times New Roman" w:eastAsia="Times New Roman" w:hAnsi="Times New Roman" w:cs="Times New Roman"/>
          <w:sz w:val="22"/>
          <w:szCs w:val="22"/>
        </w:rPr>
        <w:t>(1.15.18), the Deans and Directors will work on their summaries. The rubric will be used for internal purposes only</w:t>
      </w:r>
      <w:r w:rsidRPr="000F234F">
        <w:rPr>
          <w:rFonts w:ascii="MS Mincho" w:eastAsia="MS Mincho" w:hAnsi="MS Mincho" w:cs="MS Mincho" w:hint="eastAsia"/>
          <w:sz w:val="22"/>
          <w:szCs w:val="22"/>
        </w:rPr>
        <w:t> </w:t>
      </w:r>
    </w:p>
    <w:p w14:paraId="6E7A16D9" w14:textId="77777777" w:rsidR="000F234F" w:rsidRPr="000F234F" w:rsidRDefault="000F234F" w:rsidP="000F234F">
      <w:pPr>
        <w:numPr>
          <w:ilvl w:val="0"/>
          <w:numId w:val="1"/>
        </w:numPr>
        <w:spacing w:after="0" w:line="240" w:lineRule="auto"/>
        <w:contextualSpacing/>
        <w:rPr>
          <w:rFonts w:ascii="Times New Roman" w:eastAsia="Times New Roman" w:hAnsi="Times New Roman" w:cs="Times New Roman"/>
        </w:rPr>
      </w:pPr>
      <w:r w:rsidRPr="000F234F">
        <w:rPr>
          <w:rFonts w:ascii="Times New Roman" w:eastAsia="Times New Roman" w:hAnsi="Times New Roman" w:cs="Times New Roman"/>
          <w:b/>
        </w:rPr>
        <w:t xml:space="preserve">Report on the Faculty 2050 Initiative </w:t>
      </w:r>
      <w:bookmarkStart w:id="0" w:name="_gjdgxs" w:colFirst="0" w:colLast="0"/>
      <w:bookmarkEnd w:id="0"/>
    </w:p>
    <w:p w14:paraId="5CCB8668" w14:textId="0979E462" w:rsidR="000F234F" w:rsidRPr="000F234F" w:rsidRDefault="000F234F" w:rsidP="000F234F">
      <w:pPr>
        <w:numPr>
          <w:ilvl w:val="1"/>
          <w:numId w:val="1"/>
        </w:numPr>
        <w:spacing w:after="0" w:line="240" w:lineRule="auto"/>
        <w:contextualSpacing/>
        <w:rPr>
          <w:rFonts w:ascii="Times New Roman" w:eastAsia="Times New Roman" w:hAnsi="Times New Roman" w:cs="Times New Roman"/>
        </w:rPr>
      </w:pPr>
      <w:r w:rsidRPr="000F234F">
        <w:rPr>
          <w:rFonts w:ascii="Times New Roman" w:eastAsiaTheme="minorHAnsi" w:hAnsi="Times New Roman" w:cs="Times New Roman"/>
          <w:color w:val="auto"/>
        </w:rPr>
        <w:t>This is a vision exercise before the new provost comes in</w:t>
      </w:r>
    </w:p>
    <w:p w14:paraId="06F01C20" w14:textId="2ECE1AC8" w:rsidR="000F234F" w:rsidRPr="000F234F" w:rsidRDefault="000F234F" w:rsidP="000F234F">
      <w:pPr>
        <w:numPr>
          <w:ilvl w:val="1"/>
          <w:numId w:val="1"/>
        </w:numPr>
        <w:spacing w:after="0" w:line="240" w:lineRule="auto"/>
        <w:contextualSpacing/>
        <w:rPr>
          <w:rFonts w:ascii="Times New Roman" w:eastAsia="Times New Roman" w:hAnsi="Times New Roman" w:cs="Times New Roman"/>
        </w:rPr>
      </w:pPr>
      <w:r w:rsidRPr="000F234F">
        <w:rPr>
          <w:rFonts w:ascii="Times New Roman" w:eastAsiaTheme="minorHAnsi" w:hAnsi="Times New Roman" w:cs="Times New Roman"/>
          <w:color w:val="auto"/>
        </w:rPr>
        <w:t>The idea is that the faculty we hire in the next 10 years will be leaders in the future. The goal is to support these new faculty members</w:t>
      </w:r>
    </w:p>
    <w:p w14:paraId="4473B105" w14:textId="7864F6AF" w:rsidR="000F234F" w:rsidRPr="000F234F" w:rsidRDefault="000F234F" w:rsidP="000F234F">
      <w:pPr>
        <w:numPr>
          <w:ilvl w:val="0"/>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b/>
        </w:rPr>
        <w:t xml:space="preserve">Student Conduct Report </w:t>
      </w:r>
      <w:r w:rsidRPr="00836498">
        <w:rPr>
          <w:rFonts w:ascii="Times New Roman" w:eastAsia="Times New Roman" w:hAnsi="Times New Roman" w:cs="Times New Roman"/>
          <w:i/>
        </w:rPr>
        <w:t xml:space="preserve">– Ed Mirecki, Dean of Student Engagement – Appendix </w:t>
      </w:r>
      <w:r w:rsidR="00836498" w:rsidRPr="00836498">
        <w:rPr>
          <w:rFonts w:ascii="Times New Roman" w:eastAsia="Times New Roman" w:hAnsi="Times New Roman" w:cs="Times New Roman"/>
          <w:i/>
        </w:rPr>
        <w:t>B</w:t>
      </w:r>
    </w:p>
    <w:p w14:paraId="255AEBE7" w14:textId="33E62FBE" w:rsidR="000F234F" w:rsidRPr="000F234F" w:rsidRDefault="000F234F" w:rsidP="000F234F">
      <w:pPr>
        <w:numPr>
          <w:ilvl w:val="1"/>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rPr>
        <w:t>There has been a decrease in misconduct cases. This could potentially be due to communication and awareness among faculty members</w:t>
      </w:r>
    </w:p>
    <w:p w14:paraId="2C18C3A7" w14:textId="20C251A2" w:rsidR="000F234F" w:rsidRPr="000F234F" w:rsidRDefault="000F234F" w:rsidP="000F234F">
      <w:pPr>
        <w:numPr>
          <w:ilvl w:val="1"/>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rPr>
        <w:t>New code of conduct in August 2017 changed the way the conduct code is being administered</w:t>
      </w:r>
    </w:p>
    <w:p w14:paraId="4D16A320" w14:textId="77777777" w:rsidR="000F234F" w:rsidRPr="000F234F" w:rsidRDefault="000F234F" w:rsidP="000F234F">
      <w:pPr>
        <w:numPr>
          <w:ilvl w:val="1"/>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rPr>
        <w:t>Discussion: partnership with faculty, culture of UWT, how to support students with mental disability</w:t>
      </w:r>
    </w:p>
    <w:p w14:paraId="787CEB12" w14:textId="77777777" w:rsidR="000F234F" w:rsidRPr="00836498" w:rsidRDefault="000F234F" w:rsidP="000F234F">
      <w:pPr>
        <w:numPr>
          <w:ilvl w:val="0"/>
          <w:numId w:val="1"/>
        </w:numPr>
        <w:spacing w:after="0" w:line="240" w:lineRule="auto"/>
        <w:contextualSpacing/>
        <w:rPr>
          <w:rFonts w:ascii="Times New Roman" w:eastAsia="Times New Roman" w:hAnsi="Times New Roman" w:cs="Times New Roman"/>
          <w:b/>
          <w:i/>
        </w:rPr>
      </w:pPr>
      <w:r w:rsidRPr="000F234F">
        <w:rPr>
          <w:rFonts w:ascii="Times New Roman" w:hAnsi="Times New Roman" w:cs="Times New Roman"/>
          <w:b/>
        </w:rPr>
        <w:t>Parking Update</w:t>
      </w:r>
      <w:r w:rsidRPr="000F234F">
        <w:rPr>
          <w:rFonts w:ascii="Times New Roman" w:hAnsi="Times New Roman" w:cs="Times New Roman"/>
        </w:rPr>
        <w:t xml:space="preserve"> – </w:t>
      </w:r>
      <w:r w:rsidRPr="00836498">
        <w:rPr>
          <w:rFonts w:ascii="Times New Roman" w:hAnsi="Times New Roman" w:cs="Times New Roman"/>
          <w:i/>
        </w:rPr>
        <w:t>James Sinding, Auxiliary Services Manager</w:t>
      </w:r>
      <w:r w:rsidR="00FF100E" w:rsidRPr="00836498">
        <w:rPr>
          <w:rFonts w:ascii="Times New Roman" w:hAnsi="Times New Roman" w:cs="Times New Roman"/>
          <w:i/>
        </w:rPr>
        <w:t xml:space="preserve"> </w:t>
      </w:r>
    </w:p>
    <w:p w14:paraId="6B5319AE" w14:textId="77777777" w:rsidR="000F234F" w:rsidRPr="000F234F" w:rsidRDefault="000F234F" w:rsidP="000F234F">
      <w:pPr>
        <w:numPr>
          <w:ilvl w:val="1"/>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rPr>
        <w:t>Transportation program: need to find a new funding source for the UPASS program</w:t>
      </w:r>
    </w:p>
    <w:p w14:paraId="0A13796A" w14:textId="05B8469F" w:rsidR="000F234F" w:rsidRPr="000F234F" w:rsidRDefault="00836498" w:rsidP="000F234F">
      <w:pPr>
        <w:numPr>
          <w:ilvl w:val="1"/>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P</w:t>
      </w:r>
      <w:r w:rsidR="000F234F" w:rsidRPr="000F234F">
        <w:rPr>
          <w:rFonts w:ascii="Times New Roman" w:eastAsia="Times New Roman" w:hAnsi="Times New Roman" w:cs="Times New Roman"/>
        </w:rPr>
        <w:t>arking permit: might be able to renew in Spring for the following academic year</w:t>
      </w:r>
    </w:p>
    <w:p w14:paraId="282583A4" w14:textId="164A01EB" w:rsidR="000F234F" w:rsidRPr="000F234F" w:rsidRDefault="00836498" w:rsidP="000F234F">
      <w:pPr>
        <w:numPr>
          <w:ilvl w:val="1"/>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D</w:t>
      </w:r>
      <w:r w:rsidR="000F234F" w:rsidRPr="000F234F">
        <w:rPr>
          <w:rFonts w:ascii="Times New Roman" w:eastAsia="Times New Roman" w:hAnsi="Times New Roman" w:cs="Times New Roman"/>
        </w:rPr>
        <w:t>iscussed parking options for part-time lecturers</w:t>
      </w:r>
    </w:p>
    <w:p w14:paraId="423803E5" w14:textId="77777777" w:rsidR="00FF100E" w:rsidRPr="00FF100E" w:rsidRDefault="00FF100E" w:rsidP="00FF100E">
      <w:pPr>
        <w:numPr>
          <w:ilvl w:val="0"/>
          <w:numId w:val="1"/>
        </w:numPr>
        <w:spacing w:after="0" w:line="240" w:lineRule="auto"/>
        <w:contextualSpacing/>
        <w:rPr>
          <w:rFonts w:ascii="Times New Roman" w:eastAsia="Times New Roman" w:hAnsi="Times New Roman" w:cs="Times New Roman"/>
          <w:b/>
        </w:rPr>
      </w:pPr>
      <w:r w:rsidRPr="00FF100E">
        <w:rPr>
          <w:rFonts w:ascii="Times New Roman" w:eastAsia="Times New Roman" w:hAnsi="Times New Roman" w:cs="Times New Roman"/>
          <w:b/>
        </w:rPr>
        <w:t>Administrative Leader Search Updates/Timelines / EVCAA search feedback</w:t>
      </w:r>
      <w:r>
        <w:rPr>
          <w:rFonts w:ascii="Times New Roman" w:eastAsia="Times New Roman" w:hAnsi="Times New Roman" w:cs="Times New Roman"/>
          <w:b/>
        </w:rPr>
        <w:t xml:space="preserve"> solicitation </w:t>
      </w:r>
      <w:r w:rsidRPr="00836498">
        <w:rPr>
          <w:rFonts w:ascii="Times New Roman" w:eastAsia="Times New Roman" w:hAnsi="Times New Roman" w:cs="Times New Roman"/>
          <w:b/>
          <w:i/>
        </w:rPr>
        <w:t xml:space="preserve">– </w:t>
      </w:r>
      <w:r w:rsidRPr="00836498">
        <w:rPr>
          <w:rFonts w:ascii="Times New Roman" w:eastAsia="Times New Roman" w:hAnsi="Times New Roman" w:cs="Times New Roman"/>
          <w:i/>
        </w:rPr>
        <w:t>Co-chairs of the EVCAA search committee: Mentha Hynes-Wilson, VC SAES, &amp; Ka Yee Yeung, FA vice chair</w:t>
      </w:r>
    </w:p>
    <w:p w14:paraId="79FA2F72" w14:textId="725D3801" w:rsidR="00FF100E" w:rsidRDefault="00FF100E" w:rsidP="00FF100E">
      <w:pPr>
        <w:numPr>
          <w:ilvl w:val="1"/>
          <w:numId w:val="1"/>
        </w:numPr>
        <w:spacing w:after="0" w:line="240" w:lineRule="auto"/>
        <w:contextualSpacing/>
        <w:rPr>
          <w:rFonts w:ascii="Times New Roman" w:eastAsia="Times New Roman" w:hAnsi="Times New Roman" w:cs="Times New Roman"/>
        </w:rPr>
      </w:pPr>
      <w:r w:rsidRPr="00FF100E">
        <w:rPr>
          <w:rFonts w:ascii="Times New Roman" w:eastAsia="Times New Roman" w:hAnsi="Times New Roman" w:cs="Times New Roman"/>
        </w:rPr>
        <w:t xml:space="preserve">Discussed time line of search and the importance of clarifying the decision process </w:t>
      </w:r>
    </w:p>
    <w:p w14:paraId="748A6084"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Nov 2017: Committee was formed.  Revised job ad.</w:t>
      </w:r>
    </w:p>
    <w:p w14:paraId="7BA5AC7F"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Dec 9: Job ad was posted to UWT leadership search web site</w:t>
      </w:r>
    </w:p>
    <w:p w14:paraId="1DD790C8"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 xml:space="preserve">Dec 12-13: </w:t>
      </w:r>
    </w:p>
    <w:p w14:paraId="71D9F9E2" w14:textId="77777777" w:rsidR="003146A4" w:rsidRPr="003146A4" w:rsidRDefault="003146A4" w:rsidP="003146A4">
      <w:pPr>
        <w:numPr>
          <w:ilvl w:val="3"/>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The Chancellor's Office announced the search committee and web site</w:t>
      </w:r>
    </w:p>
    <w:p w14:paraId="525439E7" w14:textId="77777777" w:rsidR="003146A4" w:rsidRPr="003146A4" w:rsidRDefault="003146A4" w:rsidP="003146A4">
      <w:pPr>
        <w:numPr>
          <w:ilvl w:val="3"/>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Alina Solano posted the job announcement on the all 14k UW faculty mailing list</w:t>
      </w:r>
    </w:p>
    <w:p w14:paraId="043E34DA" w14:textId="77777777" w:rsidR="003146A4" w:rsidRPr="003146A4" w:rsidRDefault="003146A4" w:rsidP="003146A4">
      <w:pPr>
        <w:numPr>
          <w:ilvl w:val="3"/>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Faculty Senate (tri-campus), General Faculty Organization (GFO) at UW-Bothell, Chief Diversity Officer</w:t>
      </w:r>
    </w:p>
    <w:p w14:paraId="617E522E"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lastRenderedPageBreak/>
        <w:t>Jan 19: applications due</w:t>
      </w:r>
    </w:p>
    <w:p w14:paraId="46239763"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Jan 19: Committee meeting to design rubric.</w:t>
      </w:r>
    </w:p>
    <w:p w14:paraId="5E738149"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Jan 22- Feb 8: Review applications.</w:t>
      </w:r>
    </w:p>
    <w:p w14:paraId="1033C2EF" w14:textId="77777777" w:rsidR="003146A4" w:rsidRPr="003146A4"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Feb 8-12: committee meetings: interview questions and identify candidates</w:t>
      </w:r>
    </w:p>
    <w:p w14:paraId="7D3A8455" w14:textId="2CCA1681" w:rsidR="003146A4" w:rsidRPr="00FF100E" w:rsidRDefault="003146A4" w:rsidP="003146A4">
      <w:pPr>
        <w:numPr>
          <w:ilvl w:val="2"/>
          <w:numId w:val="5"/>
        </w:numPr>
        <w:spacing w:after="0" w:line="240" w:lineRule="auto"/>
        <w:contextualSpacing/>
        <w:rPr>
          <w:rFonts w:ascii="Times New Roman" w:eastAsia="Times New Roman" w:hAnsi="Times New Roman" w:cs="Times New Roman"/>
        </w:rPr>
      </w:pPr>
      <w:r w:rsidRPr="003146A4">
        <w:rPr>
          <w:rFonts w:ascii="Times New Roman" w:eastAsia="Times New Roman" w:hAnsi="Times New Roman" w:cs="Times New Roman"/>
        </w:rPr>
        <w:t>March 2018: on-campus interviews</w:t>
      </w:r>
    </w:p>
    <w:p w14:paraId="0DFB1EA8" w14:textId="2A9A6E46" w:rsidR="00FF100E" w:rsidRPr="00FF100E" w:rsidRDefault="00FF100E" w:rsidP="00FF100E">
      <w:pPr>
        <w:numPr>
          <w:ilvl w:val="1"/>
          <w:numId w:val="1"/>
        </w:numPr>
        <w:spacing w:after="0" w:line="240" w:lineRule="auto"/>
        <w:contextualSpacing/>
        <w:rPr>
          <w:rFonts w:ascii="Times New Roman" w:eastAsia="Times New Roman" w:hAnsi="Times New Roman" w:cs="Times New Roman"/>
        </w:rPr>
      </w:pPr>
      <w:r w:rsidRPr="00FF100E">
        <w:rPr>
          <w:rFonts w:ascii="Times New Roman" w:eastAsia="Times New Roman" w:hAnsi="Times New Roman" w:cs="Times New Roman"/>
        </w:rPr>
        <w:t>Solicited feedback on the rubric</w:t>
      </w:r>
      <w:r w:rsidR="003146A4">
        <w:rPr>
          <w:rFonts w:ascii="Times New Roman" w:eastAsia="Times New Roman" w:hAnsi="Times New Roman" w:cs="Times New Roman"/>
        </w:rPr>
        <w:t xml:space="preserve"> and on what qualities EC and faculty are looking for in a candidate </w:t>
      </w:r>
      <w:bookmarkStart w:id="1" w:name="_GoBack"/>
      <w:bookmarkEnd w:id="1"/>
    </w:p>
    <w:p w14:paraId="6CF6A0D6" w14:textId="4C40A1A8" w:rsidR="00E0065F" w:rsidRPr="00E0065F" w:rsidRDefault="00FF100E" w:rsidP="00E0065F">
      <w:pPr>
        <w:numPr>
          <w:ilvl w:val="0"/>
          <w:numId w:val="1"/>
        </w:num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 xml:space="preserve">Professional Development Funds – </w:t>
      </w:r>
      <w:r w:rsidRPr="00FF100E">
        <w:rPr>
          <w:rFonts w:ascii="Times New Roman" w:eastAsia="Times New Roman" w:hAnsi="Times New Roman" w:cs="Times New Roman"/>
        </w:rPr>
        <w:t>Jeremy Davis, Co-chair, Lecturer Affairs</w:t>
      </w:r>
    </w:p>
    <w:p w14:paraId="5656D336" w14:textId="717DFDDC" w:rsidR="00FF100E" w:rsidRPr="00FF100E" w:rsidRDefault="00836498" w:rsidP="00FF100E">
      <w:pPr>
        <w:numPr>
          <w:ilvl w:val="1"/>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Jeremy Davis provided a chart that showed d</w:t>
      </w:r>
      <w:r w:rsidR="00FF100E" w:rsidRPr="00FF100E">
        <w:rPr>
          <w:rFonts w:ascii="Times New Roman" w:eastAsia="Times New Roman" w:hAnsi="Times New Roman" w:cs="Times New Roman"/>
        </w:rPr>
        <w:t xml:space="preserve">ifferences of </w:t>
      </w:r>
      <w:r>
        <w:rPr>
          <w:rFonts w:ascii="Times New Roman" w:eastAsia="Times New Roman" w:hAnsi="Times New Roman" w:cs="Times New Roman"/>
        </w:rPr>
        <w:t xml:space="preserve">professional development </w:t>
      </w:r>
      <w:r w:rsidR="00FF100E" w:rsidRPr="00FF100E">
        <w:rPr>
          <w:rFonts w:ascii="Times New Roman" w:eastAsia="Times New Roman" w:hAnsi="Times New Roman" w:cs="Times New Roman"/>
        </w:rPr>
        <w:t>funds available across job categories and across academic units</w:t>
      </w:r>
    </w:p>
    <w:p w14:paraId="5BF19FA6" w14:textId="7D95BD80" w:rsidR="00FF100E" w:rsidRPr="00FF100E" w:rsidRDefault="00FF100E" w:rsidP="00FF100E">
      <w:pPr>
        <w:numPr>
          <w:ilvl w:val="1"/>
          <w:numId w:val="1"/>
        </w:numPr>
        <w:spacing w:after="0" w:line="240" w:lineRule="auto"/>
        <w:contextualSpacing/>
        <w:rPr>
          <w:rFonts w:ascii="Times New Roman" w:eastAsia="Times New Roman" w:hAnsi="Times New Roman" w:cs="Times New Roman"/>
        </w:rPr>
      </w:pPr>
      <w:r w:rsidRPr="00FF100E">
        <w:rPr>
          <w:rFonts w:ascii="Times New Roman" w:eastAsia="Times New Roman" w:hAnsi="Times New Roman" w:cs="Times New Roman"/>
        </w:rPr>
        <w:t>E</w:t>
      </w:r>
      <w:r w:rsidR="00836498">
        <w:rPr>
          <w:rFonts w:ascii="Times New Roman" w:eastAsia="Times New Roman" w:hAnsi="Times New Roman" w:cs="Times New Roman"/>
        </w:rPr>
        <w:t>C discussed the need for e</w:t>
      </w:r>
      <w:r w:rsidRPr="00FF100E">
        <w:rPr>
          <w:rFonts w:ascii="Times New Roman" w:eastAsia="Times New Roman" w:hAnsi="Times New Roman" w:cs="Times New Roman"/>
        </w:rPr>
        <w:t>nhance</w:t>
      </w:r>
      <w:r w:rsidR="00836498">
        <w:rPr>
          <w:rFonts w:ascii="Times New Roman" w:eastAsia="Times New Roman" w:hAnsi="Times New Roman" w:cs="Times New Roman"/>
        </w:rPr>
        <w:t>d</w:t>
      </w:r>
      <w:r w:rsidRPr="00FF100E">
        <w:rPr>
          <w:rFonts w:ascii="Times New Roman" w:eastAsia="Times New Roman" w:hAnsi="Times New Roman" w:cs="Times New Roman"/>
        </w:rPr>
        <w:t xml:space="preserve"> transparency of budget at the unit level</w:t>
      </w:r>
    </w:p>
    <w:p w14:paraId="5F8685C2" w14:textId="1CBEB2CD" w:rsidR="000F234F" w:rsidRDefault="000F234F" w:rsidP="000F234F">
      <w:pPr>
        <w:numPr>
          <w:ilvl w:val="0"/>
          <w:numId w:val="1"/>
        </w:numPr>
        <w:spacing w:after="0" w:line="240" w:lineRule="auto"/>
        <w:contextualSpacing/>
        <w:rPr>
          <w:rFonts w:ascii="Times New Roman" w:eastAsia="Times New Roman" w:hAnsi="Times New Roman" w:cs="Times New Roman"/>
          <w:b/>
        </w:rPr>
      </w:pPr>
      <w:r w:rsidRPr="000F234F">
        <w:rPr>
          <w:rFonts w:ascii="Times New Roman" w:eastAsia="Times New Roman" w:hAnsi="Times New Roman" w:cs="Times New Roman"/>
          <w:b/>
        </w:rPr>
        <w:t xml:space="preserve">Adjourn    </w:t>
      </w:r>
    </w:p>
    <w:p w14:paraId="5ADE1E57" w14:textId="2C8414A7" w:rsidR="00E0065F" w:rsidRDefault="00E0065F" w:rsidP="00E0065F">
      <w:pPr>
        <w:spacing w:after="0" w:line="240" w:lineRule="auto"/>
        <w:contextualSpacing/>
        <w:rPr>
          <w:rFonts w:ascii="Times New Roman" w:eastAsia="Times New Roman" w:hAnsi="Times New Roman" w:cs="Times New Roman"/>
          <w:b/>
        </w:rPr>
      </w:pPr>
    </w:p>
    <w:p w14:paraId="62190FD3" w14:textId="76810497" w:rsidR="00E0065F" w:rsidRDefault="00E0065F" w:rsidP="00E0065F">
      <w:pPr>
        <w:spacing w:after="0" w:line="240" w:lineRule="auto"/>
        <w:contextualSpacing/>
        <w:rPr>
          <w:rFonts w:ascii="Times New Roman" w:eastAsia="Times New Roman" w:hAnsi="Times New Roman" w:cs="Times New Roman"/>
          <w:b/>
        </w:rPr>
      </w:pPr>
    </w:p>
    <w:p w14:paraId="4E9A071F" w14:textId="77777777" w:rsidR="00E0065F" w:rsidRDefault="00E0065F" w:rsidP="00E0065F">
      <w:pPr>
        <w:spacing w:after="0" w:line="240" w:lineRule="auto"/>
        <w:contextualSpacing/>
        <w:rPr>
          <w:rFonts w:ascii="Times New Roman" w:eastAsia="Times New Roman" w:hAnsi="Times New Roman" w:cs="Times New Roman"/>
          <w:b/>
        </w:rPr>
      </w:pPr>
    </w:p>
    <w:p w14:paraId="52C91784" w14:textId="3DBF7566" w:rsidR="00836498" w:rsidRDefault="00E0065F" w:rsidP="00E0065F">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Appendix A</w:t>
      </w:r>
    </w:p>
    <w:p w14:paraId="080E49DC" w14:textId="2E8E03DE" w:rsidR="00836498" w:rsidRPr="00D35617" w:rsidRDefault="00836498" w:rsidP="00836498">
      <w:pPr>
        <w:pStyle w:val="xmsonormal"/>
        <w:rPr>
          <w:rFonts w:ascii="Book Antiqua" w:hAnsi="Book Antiqua" w:cs="Arial"/>
          <w:i/>
          <w:iCs/>
          <w:color w:val="000000"/>
        </w:rPr>
      </w:pPr>
      <w:r w:rsidRPr="00D35617">
        <w:rPr>
          <w:rFonts w:ascii="Book Antiqua" w:hAnsi="Book Antiqua" w:cs="Arial"/>
          <w:i/>
          <w:iCs/>
          <w:color w:val="000000"/>
        </w:rPr>
        <w:t>Clarification and Guidelines for the New Time Schedule Matrix</w:t>
      </w:r>
      <w:r w:rsidR="0001054B">
        <w:rPr>
          <w:rFonts w:ascii="Book Antiqua" w:hAnsi="Book Antiqua" w:cs="Arial"/>
          <w:i/>
          <w:iCs/>
          <w:color w:val="000000"/>
        </w:rPr>
        <w:t xml:space="preserve"> | </w:t>
      </w:r>
      <w:r>
        <w:rPr>
          <w:rFonts w:ascii="Book Antiqua" w:hAnsi="Book Antiqua" w:cs="Arial"/>
          <w:i/>
          <w:iCs/>
          <w:color w:val="000000"/>
        </w:rPr>
        <w:t>Reviewed EC</w:t>
      </w:r>
      <w:r w:rsidRPr="00D35617">
        <w:rPr>
          <w:rFonts w:ascii="Book Antiqua" w:hAnsi="Book Antiqua" w:cs="Arial"/>
          <w:i/>
          <w:iCs/>
          <w:color w:val="000000"/>
        </w:rPr>
        <w:t>: 1/12/18</w:t>
      </w:r>
    </w:p>
    <w:p w14:paraId="27343CB0" w14:textId="77777777" w:rsidR="00836498" w:rsidRPr="00D35617" w:rsidRDefault="00836498" w:rsidP="00836498">
      <w:pPr>
        <w:pStyle w:val="xmsonormal"/>
        <w:rPr>
          <w:rFonts w:ascii="Book Antiqua" w:hAnsi="Book Antiqua" w:cs="Arial"/>
          <w:iCs/>
          <w:color w:val="000000"/>
        </w:rPr>
      </w:pPr>
      <w:r w:rsidRPr="00D35617">
        <w:rPr>
          <w:rFonts w:ascii="Book Antiqua" w:hAnsi="Book Antiqua" w:cs="Arial"/>
          <w:iCs/>
          <w:color w:val="000000"/>
        </w:rPr>
        <w:t xml:space="preserve">The Time Schedule Matrix is the basic scheduling structure for the five credit undergraduate courses that make up </w:t>
      </w:r>
      <w:proofErr w:type="gramStart"/>
      <w:r w:rsidRPr="00D35617">
        <w:rPr>
          <w:rFonts w:ascii="Book Antiqua" w:hAnsi="Book Antiqua" w:cs="Arial"/>
          <w:iCs/>
          <w:color w:val="000000"/>
        </w:rPr>
        <w:t>the majority of</w:t>
      </w:r>
      <w:proofErr w:type="gramEnd"/>
      <w:r w:rsidRPr="00D35617">
        <w:rPr>
          <w:rFonts w:ascii="Book Antiqua" w:hAnsi="Book Antiqua" w:cs="Arial"/>
          <w:iCs/>
          <w:color w:val="000000"/>
        </w:rPr>
        <w:t xml:space="preserve"> our classes at UW Tacoma.  The intent of the new matrix is to preserve the lunch hour for community building on campus. </w:t>
      </w:r>
      <w:proofErr w:type="gramStart"/>
      <w:r w:rsidRPr="00D35617">
        <w:rPr>
          <w:rFonts w:ascii="Book Antiqua" w:hAnsi="Book Antiqua" w:cs="Arial"/>
          <w:iCs/>
          <w:color w:val="000000"/>
        </w:rPr>
        <w:t>This intention was held strongly and overwhelmingly by faculty and students</w:t>
      </w:r>
      <w:proofErr w:type="gramEnd"/>
      <w:r w:rsidRPr="00D35617">
        <w:rPr>
          <w:rFonts w:ascii="Book Antiqua" w:hAnsi="Book Antiqua" w:cs="Arial"/>
          <w:iCs/>
          <w:color w:val="000000"/>
        </w:rPr>
        <w:t xml:space="preserve"> alike.  It is also consistent with the intention to prioritize pedagogical needs over pure efficiency in class scheduling.  However, we recognize that not </w:t>
      </w:r>
      <w:proofErr w:type="gramStart"/>
      <w:r w:rsidRPr="00D35617">
        <w:rPr>
          <w:rFonts w:ascii="Book Antiqua" w:hAnsi="Book Antiqua" w:cs="Arial"/>
          <w:iCs/>
          <w:color w:val="000000"/>
        </w:rPr>
        <w:t>all of</w:t>
      </w:r>
      <w:proofErr w:type="gramEnd"/>
      <w:r w:rsidRPr="00D35617">
        <w:rPr>
          <w:rFonts w:ascii="Book Antiqua" w:hAnsi="Book Antiqua" w:cs="Arial"/>
          <w:iCs/>
          <w:color w:val="000000"/>
        </w:rPr>
        <w:t xml:space="preserve"> our undergraduate curricular offerings fit neatly into the matrix schedule: for example, labs, field courses, art studios, and other unique engagements may not match up with the schedule blocks.   Similarly, graduate classes have different requirements and we expect their scheduling to continue as before, largely outside of the undergraduate scheduling matrix.</w:t>
      </w:r>
    </w:p>
    <w:p w14:paraId="1A08F585" w14:textId="77777777" w:rsidR="00836498" w:rsidRPr="00D35617" w:rsidRDefault="00836498" w:rsidP="00836498">
      <w:pPr>
        <w:pStyle w:val="xmsonormal"/>
        <w:rPr>
          <w:rFonts w:ascii="Book Antiqua" w:hAnsi="Book Antiqua"/>
        </w:rPr>
      </w:pPr>
      <w:r w:rsidRPr="00D35617">
        <w:rPr>
          <w:rFonts w:ascii="Book Antiqua" w:hAnsi="Book Antiqua" w:cs="Arial"/>
          <w:iCs/>
          <w:color w:val="000000"/>
        </w:rPr>
        <w:t>As a general guide, anything that did not fit within the previous matrix should receive the same flexibility under the new matrix. However, to honor the goal of community building we urge all schedulers and course planners to schedule around the lunch hour whenever possible</w:t>
      </w:r>
      <w:r>
        <w:rPr>
          <w:rFonts w:ascii="Book Antiqua" w:hAnsi="Book Antiqua" w:cs="Arial"/>
          <w:iCs/>
          <w:color w:val="000000"/>
        </w:rPr>
        <w:t>,</w:t>
      </w:r>
      <w:r w:rsidRPr="00D35617">
        <w:rPr>
          <w:rFonts w:ascii="Book Antiqua" w:hAnsi="Book Antiqua" w:cs="Arial"/>
          <w:iCs/>
          <w:color w:val="000000"/>
        </w:rPr>
        <w:t xml:space="preserve"> to preserve this time for students, faculty, and staff to gather on campus.</w:t>
      </w:r>
    </w:p>
    <w:p w14:paraId="2A0CFCF9" w14:textId="3032D47D" w:rsidR="00836498" w:rsidRPr="00836498" w:rsidRDefault="00836498" w:rsidP="00836498">
      <w:pPr>
        <w:pStyle w:val="xmsonormal"/>
        <w:rPr>
          <w:rFonts w:ascii="Book Antiqua" w:hAnsi="Book Antiqua"/>
        </w:rPr>
      </w:pPr>
      <w:r w:rsidRPr="00D35617">
        <w:rPr>
          <w:rFonts w:ascii="Book Antiqua" w:hAnsi="Book Antiqua" w:cs="Arial"/>
          <w:iCs/>
          <w:color w:val="000000"/>
        </w:rPr>
        <w:t xml:space="preserve">In addition to other adjustments, the revised schedule matrix also includes one additional section in the latest time slot on Mondays and Wednesday (8-10pm).  It is worth noting that this latest time slot was intended as a hedge against future growth; it was not intended for immediate use unless there are clear pedagogical reasons to do so. Students and faculty alike have expressed aversion to these latest </w:t>
      </w:r>
      <w:proofErr w:type="gramStart"/>
      <w:r w:rsidRPr="00D35617">
        <w:rPr>
          <w:rFonts w:ascii="Book Antiqua" w:hAnsi="Book Antiqua" w:cs="Arial"/>
          <w:iCs/>
          <w:color w:val="000000"/>
        </w:rPr>
        <w:t>slots, and</w:t>
      </w:r>
      <w:proofErr w:type="gramEnd"/>
      <w:r w:rsidRPr="00D35617">
        <w:rPr>
          <w:rFonts w:ascii="Book Antiqua" w:hAnsi="Book Antiqua" w:cs="Arial"/>
          <w:iCs/>
          <w:color w:val="000000"/>
        </w:rPr>
        <w:t xml:space="preserve"> using them may also incur additional facilities costs.  Our hope is that we can focus our efforts first on efficiently utilizing the earlier sections, </w:t>
      </w:r>
      <w:proofErr w:type="gramStart"/>
      <w:r w:rsidRPr="00D35617">
        <w:rPr>
          <w:rFonts w:ascii="Book Antiqua" w:hAnsi="Book Antiqua" w:cs="Arial"/>
          <w:iCs/>
          <w:color w:val="000000"/>
        </w:rPr>
        <w:t>expanding</w:t>
      </w:r>
      <w:proofErr w:type="gramEnd"/>
      <w:r w:rsidRPr="00D35617">
        <w:rPr>
          <w:rFonts w:ascii="Book Antiqua" w:hAnsi="Book Antiqua" w:cs="Arial"/>
          <w:iCs/>
          <w:color w:val="000000"/>
        </w:rPr>
        <w:t xml:space="preserve"> and coordinating our hybrid offerings, and using the latest slot only under circumstances that clearly advance pedagogical needs.</w:t>
      </w:r>
    </w:p>
    <w:p w14:paraId="63EC143F" w14:textId="7BD4C629" w:rsidR="00836498" w:rsidRDefault="00836498" w:rsidP="00E0065F">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Appendix B</w:t>
      </w:r>
    </w:p>
    <w:p w14:paraId="306618DC" w14:textId="57D48111" w:rsidR="00E0065F" w:rsidRDefault="00E0065F" w:rsidP="00E0065F">
      <w:pPr>
        <w:spacing w:after="0" w:line="240" w:lineRule="auto"/>
        <w:contextualSpacing/>
        <w:rPr>
          <w:rFonts w:ascii="Times New Roman" w:eastAsia="Times New Roman" w:hAnsi="Times New Roman" w:cs="Times New Roman"/>
          <w:b/>
        </w:rPr>
      </w:pPr>
    </w:p>
    <w:p w14:paraId="034446F9" w14:textId="40B7173C" w:rsidR="00E0065F" w:rsidRDefault="00E0065F" w:rsidP="00E0065F">
      <w:pPr>
        <w:pStyle w:val="Default"/>
        <w:rPr>
          <w:sz w:val="22"/>
          <w:szCs w:val="22"/>
        </w:rPr>
      </w:pPr>
      <w:r>
        <w:rPr>
          <w:sz w:val="22"/>
          <w:szCs w:val="22"/>
        </w:rPr>
        <w:t xml:space="preserve">DATE: October 14, 2016 </w:t>
      </w:r>
    </w:p>
    <w:p w14:paraId="6D637D9E" w14:textId="77777777" w:rsidR="00E0065F" w:rsidRDefault="00E0065F" w:rsidP="00E0065F">
      <w:pPr>
        <w:pStyle w:val="Default"/>
        <w:rPr>
          <w:sz w:val="22"/>
          <w:szCs w:val="22"/>
        </w:rPr>
      </w:pPr>
      <w:r>
        <w:rPr>
          <w:sz w:val="22"/>
          <w:szCs w:val="22"/>
        </w:rPr>
        <w:t xml:space="preserve">TO: Dr. Lauren Montgomery, Chair, Faculty Assembly </w:t>
      </w:r>
    </w:p>
    <w:p w14:paraId="1CD71B53" w14:textId="77777777" w:rsidR="00E0065F" w:rsidRDefault="00E0065F" w:rsidP="00E0065F">
      <w:pPr>
        <w:pStyle w:val="Default"/>
        <w:rPr>
          <w:sz w:val="22"/>
          <w:szCs w:val="22"/>
        </w:rPr>
      </w:pPr>
      <w:r>
        <w:rPr>
          <w:sz w:val="22"/>
          <w:szCs w:val="22"/>
        </w:rPr>
        <w:t xml:space="preserve">FROM: Ed </w:t>
      </w:r>
      <w:proofErr w:type="spellStart"/>
      <w:r>
        <w:rPr>
          <w:sz w:val="22"/>
          <w:szCs w:val="22"/>
        </w:rPr>
        <w:t>Mirecki</w:t>
      </w:r>
      <w:proofErr w:type="spellEnd"/>
      <w:r>
        <w:rPr>
          <w:sz w:val="22"/>
          <w:szCs w:val="22"/>
        </w:rPr>
        <w:t xml:space="preserve">, Dean of Student Engagement </w:t>
      </w:r>
    </w:p>
    <w:p w14:paraId="0340128D" w14:textId="4B031DE1" w:rsidR="00E0065F" w:rsidRDefault="00E0065F" w:rsidP="00E0065F">
      <w:pPr>
        <w:pStyle w:val="Default"/>
        <w:rPr>
          <w:sz w:val="22"/>
          <w:szCs w:val="22"/>
        </w:rPr>
      </w:pPr>
      <w:r>
        <w:rPr>
          <w:sz w:val="22"/>
          <w:szCs w:val="22"/>
        </w:rPr>
        <w:t xml:space="preserve">RE: 2016-2017 Academic Misconduct Cases </w:t>
      </w:r>
    </w:p>
    <w:p w14:paraId="519E2CB6" w14:textId="77777777" w:rsidR="00E0065F" w:rsidRDefault="00E0065F" w:rsidP="00E0065F">
      <w:pPr>
        <w:pStyle w:val="Default"/>
        <w:rPr>
          <w:sz w:val="22"/>
          <w:szCs w:val="22"/>
        </w:rPr>
      </w:pPr>
    </w:p>
    <w:p w14:paraId="4C146511" w14:textId="3C261224" w:rsidR="00E0065F" w:rsidRDefault="00E0065F" w:rsidP="00E0065F">
      <w:pPr>
        <w:pStyle w:val="Default"/>
        <w:rPr>
          <w:sz w:val="22"/>
          <w:szCs w:val="22"/>
        </w:rPr>
      </w:pPr>
      <w:r>
        <w:rPr>
          <w:sz w:val="22"/>
          <w:szCs w:val="22"/>
        </w:rPr>
        <w:lastRenderedPageBreak/>
        <w:t xml:space="preserve">This memorandum is intended to provide the Faculty Assembly with an overview of the number and types of cases handled by the Office of Student Conduct during the 2016-2017 academic year. </w:t>
      </w:r>
    </w:p>
    <w:p w14:paraId="1B92C89F" w14:textId="77777777" w:rsidR="00E0065F" w:rsidRDefault="00E0065F" w:rsidP="00E0065F">
      <w:pPr>
        <w:pStyle w:val="Default"/>
        <w:rPr>
          <w:sz w:val="22"/>
          <w:szCs w:val="22"/>
        </w:rPr>
      </w:pPr>
    </w:p>
    <w:p w14:paraId="45761FB5" w14:textId="6927318F" w:rsidR="00E0065F" w:rsidRDefault="00E0065F" w:rsidP="00E0065F">
      <w:pPr>
        <w:pStyle w:val="Default"/>
        <w:rPr>
          <w:sz w:val="22"/>
          <w:szCs w:val="22"/>
        </w:rPr>
      </w:pPr>
      <w:r>
        <w:rPr>
          <w:sz w:val="22"/>
          <w:szCs w:val="22"/>
        </w:rPr>
        <w:t xml:space="preserve">A total of 62 cases of misconduct were reported during the 2016-2017 academic year: 7 cases involved non-academic violations of the Student Conduct Code; 32 of these cases are from Residence Life in Court 17 Housing; and 23 cases involved allegations of academic related misconduct. </w:t>
      </w:r>
    </w:p>
    <w:p w14:paraId="1FA524D3" w14:textId="77777777" w:rsidR="00E0065F" w:rsidRDefault="00E0065F" w:rsidP="00E0065F">
      <w:pPr>
        <w:pStyle w:val="Default"/>
        <w:rPr>
          <w:sz w:val="22"/>
          <w:szCs w:val="22"/>
        </w:rPr>
      </w:pPr>
    </w:p>
    <w:p w14:paraId="48ED7EF0" w14:textId="77777777" w:rsidR="00E0065F" w:rsidRDefault="00E0065F" w:rsidP="00E0065F">
      <w:pPr>
        <w:pStyle w:val="Default"/>
        <w:rPr>
          <w:sz w:val="22"/>
          <w:szCs w:val="22"/>
        </w:rPr>
      </w:pPr>
      <w:r>
        <w:rPr>
          <w:b/>
          <w:bCs/>
          <w:sz w:val="22"/>
          <w:szCs w:val="22"/>
        </w:rPr>
        <w:t>The number of 2016-2017 academic related misconduct cases represents a significant decrease compared to the 2015-2016 academic year (43 cases</w:t>
      </w:r>
      <w:proofErr w:type="gramStart"/>
      <w:r>
        <w:rPr>
          <w:b/>
          <w:bCs/>
          <w:sz w:val="22"/>
          <w:szCs w:val="22"/>
        </w:rPr>
        <w:t>), but</w:t>
      </w:r>
      <w:proofErr w:type="gramEnd"/>
      <w:r>
        <w:rPr>
          <w:b/>
          <w:bCs/>
          <w:sz w:val="22"/>
          <w:szCs w:val="22"/>
        </w:rPr>
        <w:t xml:space="preserve"> is similar to the 2014-2015 academic year (19 cases). </w:t>
      </w:r>
    </w:p>
    <w:p w14:paraId="553C79FD" w14:textId="77777777" w:rsidR="00E0065F" w:rsidRDefault="00E0065F" w:rsidP="00E0065F">
      <w:pPr>
        <w:pStyle w:val="Default"/>
        <w:rPr>
          <w:sz w:val="22"/>
          <w:szCs w:val="22"/>
        </w:rPr>
      </w:pPr>
    </w:p>
    <w:p w14:paraId="49E106A1" w14:textId="0C20D108" w:rsidR="00E0065F" w:rsidRDefault="00E0065F" w:rsidP="00E0065F">
      <w:pPr>
        <w:pStyle w:val="Default"/>
        <w:rPr>
          <w:sz w:val="22"/>
          <w:szCs w:val="22"/>
        </w:rPr>
      </w:pPr>
      <w:r>
        <w:rPr>
          <w:sz w:val="22"/>
          <w:szCs w:val="22"/>
        </w:rPr>
        <w:t xml:space="preserve">A total of 10 of the cases involving academic misconduct were submitted as “Report Only” by the complainant. Of the students found responsible for violating the Student Code of Conduct for academic misconduct, 4 students received a disciplinary reprimand, and 9 students were placed on disciplinary probation. </w:t>
      </w:r>
    </w:p>
    <w:p w14:paraId="15FC590D" w14:textId="77777777" w:rsidR="00E0065F" w:rsidRDefault="00E0065F" w:rsidP="00E0065F">
      <w:pPr>
        <w:pStyle w:val="Default"/>
        <w:rPr>
          <w:sz w:val="22"/>
          <w:szCs w:val="22"/>
        </w:rPr>
      </w:pPr>
    </w:p>
    <w:p w14:paraId="58C822A2" w14:textId="0CF0F701" w:rsidR="00E0065F" w:rsidRDefault="00E0065F" w:rsidP="00E0065F">
      <w:pPr>
        <w:pStyle w:val="Default"/>
        <w:rPr>
          <w:b/>
          <w:bCs/>
          <w:sz w:val="22"/>
          <w:szCs w:val="22"/>
        </w:rPr>
      </w:pPr>
      <w:r>
        <w:rPr>
          <w:b/>
          <w:bCs/>
          <w:sz w:val="22"/>
          <w:szCs w:val="22"/>
        </w:rPr>
        <w:t xml:space="preserve">Considering 2016-2017 academic misconduct cases, 69% of academic conduct reports involved plagiarism. Incidents involving plagiarism continue to constitute the majority of academic misconduct </w:t>
      </w:r>
      <w:proofErr w:type="gramStart"/>
      <w:r>
        <w:rPr>
          <w:b/>
          <w:bCs/>
          <w:sz w:val="22"/>
          <w:szCs w:val="22"/>
        </w:rPr>
        <w:t>cases, and</w:t>
      </w:r>
      <w:proofErr w:type="gramEnd"/>
      <w:r>
        <w:rPr>
          <w:b/>
          <w:bCs/>
          <w:sz w:val="22"/>
          <w:szCs w:val="22"/>
        </w:rPr>
        <w:t xml:space="preserve"> is consistent with the trends in cases over the recent years. </w:t>
      </w:r>
    </w:p>
    <w:p w14:paraId="1340AC72" w14:textId="77777777" w:rsidR="00E0065F" w:rsidRDefault="00E0065F" w:rsidP="00E0065F">
      <w:pPr>
        <w:pStyle w:val="Default"/>
        <w:rPr>
          <w:sz w:val="22"/>
          <w:szCs w:val="22"/>
        </w:rPr>
      </w:pPr>
    </w:p>
    <w:p w14:paraId="10E57A05" w14:textId="77777777" w:rsidR="00E0065F" w:rsidRDefault="00E0065F" w:rsidP="00E0065F">
      <w:pPr>
        <w:pStyle w:val="Default"/>
        <w:rPr>
          <w:sz w:val="22"/>
          <w:szCs w:val="22"/>
        </w:rPr>
      </w:pPr>
      <w:r>
        <w:rPr>
          <w:sz w:val="22"/>
          <w:szCs w:val="22"/>
        </w:rPr>
        <w:t xml:space="preserve">Please note that records and information regarding student disciplinary proceedings are subject to the provisions of the Family Educational Rights and Privacy Act and supporting regulations (20 U.S.C. 1232g), and to Chapter 478-140 WAC. </w:t>
      </w:r>
    </w:p>
    <w:p w14:paraId="0E685E84" w14:textId="3324450A" w:rsidR="00E0065F" w:rsidRDefault="00E0065F" w:rsidP="00E0065F">
      <w:pPr>
        <w:spacing w:after="0" w:line="240" w:lineRule="auto"/>
        <w:contextualSpacing/>
      </w:pPr>
      <w:r>
        <w:t>I hope this information is helpful. If you have any questions, or require additional information, please contact me at 253-692-4901.</w:t>
      </w:r>
    </w:p>
    <w:p w14:paraId="1179703F" w14:textId="77777777" w:rsidR="00E0065F" w:rsidRDefault="00E0065F" w:rsidP="00E0065F">
      <w:pPr>
        <w:spacing w:after="0" w:line="240" w:lineRule="auto"/>
        <w:contextualSpacing/>
        <w:rPr>
          <w:rFonts w:ascii="Times New Roman" w:eastAsia="Times New Roman" w:hAnsi="Times New Roman" w:cs="Times New Roman"/>
          <w:b/>
        </w:rPr>
      </w:pPr>
    </w:p>
    <w:p w14:paraId="46C6573E" w14:textId="77777777" w:rsidR="002344D0" w:rsidRDefault="003146A4"/>
    <w:sectPr w:rsidR="002344D0" w:rsidSect="00C6144E">
      <w:foot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0C4D" w14:textId="77777777" w:rsidR="001210CC" w:rsidRDefault="001210CC">
      <w:pPr>
        <w:spacing w:after="0" w:line="240" w:lineRule="auto"/>
      </w:pPr>
      <w:r>
        <w:separator/>
      </w:r>
    </w:p>
  </w:endnote>
  <w:endnote w:type="continuationSeparator" w:id="0">
    <w:p w14:paraId="38F56451" w14:textId="77777777" w:rsidR="001210CC" w:rsidRDefault="0012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thelas">
    <w:altName w:val="Corbel"/>
    <w:charset w:val="00"/>
    <w:family w:val="roman"/>
    <w:pitch w:val="variable"/>
    <w:sig w:usb0="A00000AF" w:usb1="5000205B"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895949"/>
      <w:docPartObj>
        <w:docPartGallery w:val="Page Numbers (Bottom of Page)"/>
        <w:docPartUnique/>
      </w:docPartObj>
    </w:sdtPr>
    <w:sdtEndPr>
      <w:rPr>
        <w:noProof/>
      </w:rPr>
    </w:sdtEndPr>
    <w:sdtContent>
      <w:p w14:paraId="0A65BA15" w14:textId="238D93BC" w:rsidR="0001054B" w:rsidRDefault="0001054B">
        <w:pPr>
          <w:pStyle w:val="Footer"/>
          <w:jc w:val="right"/>
        </w:pPr>
        <w:r>
          <w:fldChar w:fldCharType="begin"/>
        </w:r>
        <w:r>
          <w:instrText xml:space="preserve"> PAGE   \* MERGEFORMAT </w:instrText>
        </w:r>
        <w:r>
          <w:fldChar w:fldCharType="separate"/>
        </w:r>
        <w:r w:rsidR="003146A4">
          <w:rPr>
            <w:noProof/>
          </w:rPr>
          <w:t>2</w:t>
        </w:r>
        <w:r>
          <w:rPr>
            <w:noProof/>
          </w:rPr>
          <w:fldChar w:fldCharType="end"/>
        </w:r>
      </w:p>
    </w:sdtContent>
  </w:sdt>
  <w:p w14:paraId="7B866C76" w14:textId="77777777" w:rsidR="00FA77CD" w:rsidRDefault="0031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47B0" w14:textId="77777777" w:rsidR="001210CC" w:rsidRDefault="001210CC">
      <w:pPr>
        <w:spacing w:after="0" w:line="240" w:lineRule="auto"/>
      </w:pPr>
      <w:r>
        <w:separator/>
      </w:r>
    </w:p>
  </w:footnote>
  <w:footnote w:type="continuationSeparator" w:id="0">
    <w:p w14:paraId="6CAF4050" w14:textId="77777777" w:rsidR="001210CC" w:rsidRDefault="00121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C69"/>
    <w:multiLevelType w:val="multilevel"/>
    <w:tmpl w:val="01208FDC"/>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620330"/>
    <w:multiLevelType w:val="multilevel"/>
    <w:tmpl w:val="F216E3E4"/>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bullet"/>
      <w:lvlText w:val=""/>
      <w:lvlJc w:val="left"/>
      <w:pPr>
        <w:ind w:left="900" w:hanging="360"/>
      </w:pPr>
      <w:rPr>
        <w:rFonts w:ascii="Symbol" w:hAnsi="Symbol" w:hint="default"/>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4B3F72"/>
    <w:multiLevelType w:val="hybridMultilevel"/>
    <w:tmpl w:val="603A00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FF4294"/>
    <w:multiLevelType w:val="hybridMultilevel"/>
    <w:tmpl w:val="B60C9F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5755CC"/>
    <w:multiLevelType w:val="hybridMultilevel"/>
    <w:tmpl w:val="70665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4F"/>
    <w:rsid w:val="0001054B"/>
    <w:rsid w:val="000B72CF"/>
    <w:rsid w:val="000F234F"/>
    <w:rsid w:val="001210CC"/>
    <w:rsid w:val="002210B4"/>
    <w:rsid w:val="002D0E03"/>
    <w:rsid w:val="003146A4"/>
    <w:rsid w:val="005C487F"/>
    <w:rsid w:val="00734F80"/>
    <w:rsid w:val="00742509"/>
    <w:rsid w:val="00836498"/>
    <w:rsid w:val="0097539F"/>
    <w:rsid w:val="00996A08"/>
    <w:rsid w:val="009D7360"/>
    <w:rsid w:val="00CA4045"/>
    <w:rsid w:val="00D050DC"/>
    <w:rsid w:val="00E0065F"/>
    <w:rsid w:val="00FF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9937"/>
  <w15:chartTrackingRefBased/>
  <w15:docId w15:val="{2959C3E4-F127-41B3-98C5-FA56C933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234F"/>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34F"/>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Athelas" w:eastAsiaTheme="minorHAnsi" w:hAnsi="Athelas" w:cstheme="minorBidi"/>
      <w:color w:val="auto"/>
      <w:sz w:val="24"/>
      <w:szCs w:val="24"/>
    </w:rPr>
  </w:style>
  <w:style w:type="paragraph" w:styleId="Footer">
    <w:name w:val="footer"/>
    <w:basedOn w:val="Normal"/>
    <w:link w:val="FooterChar"/>
    <w:uiPriority w:val="99"/>
    <w:unhideWhenUsed/>
    <w:rsid w:val="000F2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4F"/>
    <w:rPr>
      <w:rFonts w:ascii="Calibri" w:eastAsia="Calibri" w:hAnsi="Calibri" w:cs="Calibri"/>
      <w:color w:val="000000"/>
    </w:rPr>
  </w:style>
  <w:style w:type="paragraph" w:customStyle="1" w:styleId="Default">
    <w:name w:val="Default"/>
    <w:rsid w:val="00E0065F"/>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83649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010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54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 C. Ward</cp:lastModifiedBy>
  <cp:revision>5</cp:revision>
  <dcterms:created xsi:type="dcterms:W3CDTF">2018-02-01T01:05:00Z</dcterms:created>
  <dcterms:modified xsi:type="dcterms:W3CDTF">2018-02-01T03:16:00Z</dcterms:modified>
</cp:coreProperties>
</file>