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8th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GWP 320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center" w:pos="2853"/>
        </w:tabs>
        <w:spacing w:after="0" w:lineRule="auto"/>
        <w:ind w:left="-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  <w:tab/>
        <w:t xml:space="preserve">Consent Agenda &amp; Recording Permission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and 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December 11, 2019 -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–01.08.20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ASUWT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Updates from UW Seattle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PNOI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PNOI scheduled in this meeting.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Policy Issues &amp; Other Business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Diversity designation three year review: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Future Proposal Review for Academic Plan Rubric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-Follow up from last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retiring yearly process update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 to approve chair selection for 2020-2021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Program Proposals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Helvetica Neue" w:cs="Helvetica Neue" w:eastAsia="Helvetica Neue" w:hAnsi="Helvetica Neue"/>
          <w:color w:val="2d3b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New Program Proposals this meeting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 Change Proposals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Criminal Justice Major 1503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(Limiting core elective credits from TCRIM 450 to 10 credits)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Criminal Justice Minor 1503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(Limiting core elective credits from TCRIM 450 to 10 credits)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Course Proposals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New Course Proposals this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center" w:pos="2040"/>
        </w:tabs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 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TEE 315- Electrical Circuits II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(Returned December)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TEE 431: Power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TCES 310- Signals and Systems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 SOCW 540: Professional Practice in Public Child Welfare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(Returned November)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pos="20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center" w:pos="2040"/>
        </w:tabs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Graduation Petition (Sent via Email to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No Student Petitions will be reviewed during this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https://washington.zoom.us/j/188312756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188 312 756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>
        <w:highlight w:val="yellow"/>
      </w:rPr>
    </w:pPr>
    <w:r w:rsidDel="00000000" w:rsidR="00000000" w:rsidRPr="00000000">
      <w:rPr>
        <w:highlight w:val="yellow"/>
        <w:rtl w:val="0"/>
      </w:rPr>
      <w:t xml:space="preserve">*APCC has seen this course/program previously. Meeting returned date will be in parentheses.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w.kuali.co/cm/#/courses/view/5dd2f1b6dc9c86240083029d" TargetMode="External"/><Relationship Id="rId10" Type="http://schemas.openxmlformats.org/officeDocument/2006/relationships/hyperlink" Target="https://uw.kuali.co/cm/#/courses/view/5a96e3740dea3f2e00cc7f9d" TargetMode="External"/><Relationship Id="rId13" Type="http://schemas.openxmlformats.org/officeDocument/2006/relationships/hyperlink" Target="https://washington.zoom.us/j/188312756" TargetMode="External"/><Relationship Id="rId12" Type="http://schemas.openxmlformats.org/officeDocument/2006/relationships/hyperlink" Target="https://uw.kuali.co/cm/#/courses/view/5d8c02dd63ff462400c20c3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dd41b1b2ecc6f2400f04e71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open?id=16Z1yPJBNlPM_5cNGgzbpKknrMUmfF9Lz" TargetMode="External"/><Relationship Id="rId8" Type="http://schemas.openxmlformats.org/officeDocument/2006/relationships/hyperlink" Target="https://drive.google.com/open?id=1l0kD45xltlodpvXNofT2DCktdmQVdo2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