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CCB" w:rsidRDefault="00113DC2">
      <w:pPr>
        <w:tabs>
          <w:tab w:val="center" w:pos="4680"/>
          <w:tab w:val="right" w:pos="9360"/>
        </w:tabs>
        <w:spacing w:after="0" w:line="240" w:lineRule="auto"/>
        <w:jc w:val="cente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9525</wp:posOffset>
            </wp:positionV>
            <wp:extent cx="2800350" cy="344170"/>
            <wp:effectExtent l="0" t="0" r="0" b="0"/>
            <wp:wrapSquare wrapText="bothSides" distT="0" distB="0" distL="114300" distR="114300"/>
            <wp:docPr id="1" name="image2.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2.jpg" descr="\\thoreau\kebaird$\faculty assembly\Logos\JPEG\fac.assemb_uwt.jpg"/>
                    <pic:cNvPicPr preferRelativeResize="0"/>
                  </pic:nvPicPr>
                  <pic:blipFill>
                    <a:blip r:embed="rId7"/>
                    <a:srcRect/>
                    <a:stretch>
                      <a:fillRect/>
                    </a:stretch>
                  </pic:blipFill>
                  <pic:spPr>
                    <a:xfrm>
                      <a:off x="0" y="0"/>
                      <a:ext cx="2800350" cy="344170"/>
                    </a:xfrm>
                    <a:prstGeom prst="rect">
                      <a:avLst/>
                    </a:prstGeom>
                    <a:ln/>
                  </pic:spPr>
                </pic:pic>
              </a:graphicData>
            </a:graphic>
          </wp:anchor>
        </w:drawing>
      </w:r>
    </w:p>
    <w:p w:rsidR="002D6CCB" w:rsidRDefault="002D6CCB">
      <w:pPr>
        <w:tabs>
          <w:tab w:val="center" w:pos="4680"/>
          <w:tab w:val="right" w:pos="9360"/>
        </w:tabs>
        <w:spacing w:after="0" w:line="240" w:lineRule="auto"/>
        <w:jc w:val="center"/>
        <w:rPr>
          <w:rFonts w:ascii="Times New Roman" w:eastAsia="Times New Roman" w:hAnsi="Times New Roman" w:cs="Times New Roman"/>
          <w:b/>
        </w:rPr>
      </w:pPr>
    </w:p>
    <w:p w:rsidR="002D6CCB" w:rsidRDefault="002D6CCB">
      <w:pPr>
        <w:tabs>
          <w:tab w:val="center" w:pos="4680"/>
          <w:tab w:val="right" w:pos="9360"/>
        </w:tabs>
        <w:spacing w:after="0" w:line="240" w:lineRule="auto"/>
        <w:jc w:val="center"/>
        <w:rPr>
          <w:rFonts w:ascii="Times New Roman" w:eastAsia="Times New Roman" w:hAnsi="Times New Roman" w:cs="Times New Roman"/>
          <w:b/>
        </w:rPr>
      </w:pPr>
    </w:p>
    <w:p w:rsidR="002D6CCB" w:rsidRPr="00D6655F" w:rsidRDefault="00113DC2">
      <w:pPr>
        <w:tabs>
          <w:tab w:val="center" w:pos="4680"/>
          <w:tab w:val="right" w:pos="9360"/>
        </w:tabs>
        <w:spacing w:after="0" w:line="240" w:lineRule="auto"/>
        <w:jc w:val="center"/>
        <w:rPr>
          <w:rFonts w:ascii="Times New Roman" w:eastAsia="Times New Roman" w:hAnsi="Times New Roman" w:cs="Times New Roman"/>
        </w:rPr>
      </w:pPr>
      <w:r w:rsidRPr="00D6655F">
        <w:rPr>
          <w:rFonts w:ascii="Times New Roman" w:eastAsia="Times New Roman" w:hAnsi="Times New Roman" w:cs="Times New Roman"/>
          <w:b/>
        </w:rPr>
        <w:t>Faculty Assembly Executive Council (EC) Meeting Minutes</w:t>
      </w:r>
    </w:p>
    <w:p w:rsidR="002D6CCB" w:rsidRPr="00D6655F" w:rsidRDefault="00D6655F">
      <w:pPr>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u w:val="single"/>
        </w:rPr>
        <w:t>April 23</w:t>
      </w:r>
      <w:r w:rsidR="00113DC2" w:rsidRPr="00D6655F">
        <w:rPr>
          <w:rFonts w:ascii="Times New Roman" w:eastAsia="Times New Roman" w:hAnsi="Times New Roman" w:cs="Times New Roman"/>
          <w:u w:val="single"/>
        </w:rPr>
        <w:t>, 2018   1</w:t>
      </w:r>
      <w:r>
        <w:rPr>
          <w:rFonts w:ascii="Times New Roman" w:eastAsia="Times New Roman" w:hAnsi="Times New Roman" w:cs="Times New Roman"/>
          <w:u w:val="single"/>
        </w:rPr>
        <w:t>2:30-1:25</w:t>
      </w:r>
      <w:r w:rsidR="00113DC2" w:rsidRPr="00D6655F">
        <w:rPr>
          <w:rFonts w:ascii="Times New Roman" w:eastAsia="Times New Roman" w:hAnsi="Times New Roman" w:cs="Times New Roman"/>
          <w:u w:val="single"/>
        </w:rPr>
        <w:t>pm    GWP 320</w:t>
      </w:r>
    </w:p>
    <w:p w:rsidR="002D6CCB" w:rsidRPr="00D6655F" w:rsidRDefault="002D6CCB">
      <w:pPr>
        <w:spacing w:after="0" w:line="240" w:lineRule="auto"/>
        <w:jc w:val="center"/>
        <w:rPr>
          <w:rFonts w:ascii="Times New Roman" w:eastAsia="Times New Roman" w:hAnsi="Times New Roman" w:cs="Times New Roman"/>
          <w:u w:val="single"/>
        </w:rPr>
      </w:pPr>
    </w:p>
    <w:p w:rsidR="002D6CCB" w:rsidRPr="00D6655F" w:rsidRDefault="00113DC2" w:rsidP="00D6655F">
      <w:pPr>
        <w:spacing w:after="0" w:line="240" w:lineRule="auto"/>
        <w:rPr>
          <w:rFonts w:ascii="Times New Roman" w:eastAsia="Times New Roman" w:hAnsi="Times New Roman" w:cs="Times New Roman"/>
          <w:b/>
          <w:i/>
          <w:highlight w:val="white"/>
        </w:rPr>
      </w:pPr>
      <w:r w:rsidRPr="00D6655F">
        <w:rPr>
          <w:rFonts w:ascii="Times New Roman" w:eastAsia="Times New Roman" w:hAnsi="Times New Roman" w:cs="Times New Roman"/>
          <w:b/>
          <w:i/>
          <w:highlight w:val="white"/>
        </w:rPr>
        <w:t>Present:</w:t>
      </w:r>
      <w:r w:rsidRPr="00D6655F">
        <w:rPr>
          <w:rFonts w:ascii="Times New Roman" w:eastAsia="Times New Roman" w:hAnsi="Times New Roman" w:cs="Times New Roman"/>
          <w:i/>
          <w:highlight w:val="white"/>
        </w:rPr>
        <w:t xml:space="preserve"> Lauren Montgomery, Leighann Chaffee, Ka Yee Yeung-Rhee, Nicole Blair, Ellen Moore, Mark Pendras, Sushil Oswal, </w:t>
      </w:r>
      <w:r w:rsidRPr="00D6655F">
        <w:rPr>
          <w:rFonts w:ascii="Times New Roman" w:eastAsia="Times New Roman" w:hAnsi="Times New Roman" w:cs="Times New Roman"/>
          <w:i/>
          <w:highlight w:val="white"/>
        </w:rPr>
        <w:t xml:space="preserve">, Justin Wadland, DC Grant, Menaka Abraham, </w:t>
      </w:r>
      <w:r w:rsidRPr="00D6655F">
        <w:rPr>
          <w:rFonts w:ascii="Times New Roman" w:eastAsia="Times New Roman" w:hAnsi="Times New Roman" w:cs="Times New Roman"/>
          <w:i/>
          <w:highlight w:val="white"/>
        </w:rPr>
        <w:t>Jie Sheng</w:t>
      </w:r>
      <w:r w:rsidR="00D6655F" w:rsidRPr="00D6655F">
        <w:rPr>
          <w:rFonts w:ascii="Times New Roman" w:eastAsia="Times New Roman" w:hAnsi="Times New Roman" w:cs="Times New Roman"/>
          <w:i/>
          <w:highlight w:val="white"/>
        </w:rPr>
        <w:t xml:space="preserve">, </w:t>
      </w:r>
      <w:r w:rsidR="00D6655F" w:rsidRPr="00D6655F">
        <w:rPr>
          <w:rFonts w:ascii="Times New Roman" w:eastAsia="Times New Roman" w:hAnsi="Times New Roman" w:cs="Times New Roman"/>
          <w:i/>
          <w:highlight w:val="white"/>
        </w:rPr>
        <w:t>Jutta Heller, Jill Purdy,</w:t>
      </w:r>
      <w:r w:rsidR="00D6655F" w:rsidRPr="00D6655F">
        <w:rPr>
          <w:rFonts w:ascii="Times New Roman" w:eastAsia="Times New Roman" w:hAnsi="Times New Roman" w:cs="Times New Roman"/>
          <w:i/>
          <w:highlight w:val="white"/>
        </w:rPr>
        <w:t xml:space="preserve"> </w:t>
      </w:r>
      <w:r w:rsidR="00D6655F" w:rsidRPr="00D6655F">
        <w:rPr>
          <w:rFonts w:ascii="Times New Roman" w:eastAsia="Times New Roman" w:hAnsi="Times New Roman" w:cs="Times New Roman"/>
          <w:i/>
          <w:highlight w:val="white"/>
        </w:rPr>
        <w:t>Michelle Garner, Greg Rose, Denise Drevdahl.,</w:t>
      </w:r>
    </w:p>
    <w:p w:rsidR="002D6CCB" w:rsidRPr="00D6655F" w:rsidRDefault="00113DC2" w:rsidP="00D6655F">
      <w:pPr>
        <w:spacing w:after="0" w:line="240" w:lineRule="auto"/>
        <w:rPr>
          <w:rFonts w:ascii="Times New Roman" w:eastAsia="Times New Roman" w:hAnsi="Times New Roman" w:cs="Times New Roman"/>
          <w:b/>
          <w:i/>
          <w:highlight w:val="white"/>
        </w:rPr>
      </w:pPr>
      <w:r w:rsidRPr="00D6655F">
        <w:rPr>
          <w:rFonts w:ascii="Times New Roman" w:eastAsia="Times New Roman" w:hAnsi="Times New Roman" w:cs="Times New Roman"/>
          <w:b/>
          <w:i/>
          <w:highlight w:val="white"/>
        </w:rPr>
        <w:t>Zoom:</w:t>
      </w:r>
      <w:r w:rsidRPr="00D6655F">
        <w:rPr>
          <w:rFonts w:ascii="Times New Roman" w:eastAsia="Times New Roman" w:hAnsi="Times New Roman" w:cs="Times New Roman"/>
          <w:i/>
          <w:highlight w:val="white"/>
        </w:rPr>
        <w:t xml:space="preserve"> </w:t>
      </w:r>
      <w:r w:rsidR="00D6655F" w:rsidRPr="00D6655F">
        <w:rPr>
          <w:rFonts w:ascii="Times New Roman" w:eastAsia="Times New Roman" w:hAnsi="Times New Roman" w:cs="Times New Roman"/>
          <w:i/>
          <w:highlight w:val="white"/>
        </w:rPr>
        <w:t>Charles Costarella</w:t>
      </w:r>
      <w:r w:rsidR="00D6655F" w:rsidRPr="00D6655F">
        <w:rPr>
          <w:rFonts w:ascii="Times New Roman" w:eastAsia="Times New Roman" w:hAnsi="Times New Roman" w:cs="Times New Roman"/>
          <w:i/>
          <w:highlight w:val="white"/>
        </w:rPr>
        <w:t xml:space="preserve">, </w:t>
      </w:r>
      <w:r w:rsidR="00D6655F" w:rsidRPr="00D6655F">
        <w:rPr>
          <w:rFonts w:ascii="Times New Roman" w:eastAsia="Times New Roman" w:hAnsi="Times New Roman" w:cs="Times New Roman"/>
          <w:i/>
          <w:highlight w:val="white"/>
        </w:rPr>
        <w:t>Loly Alcaide Ramirez,</w:t>
      </w:r>
      <w:r w:rsidR="00D6655F" w:rsidRPr="00D6655F">
        <w:rPr>
          <w:rFonts w:ascii="Times New Roman" w:eastAsia="Times New Roman" w:hAnsi="Times New Roman" w:cs="Times New Roman"/>
          <w:i/>
          <w:highlight w:val="white"/>
        </w:rPr>
        <w:t xml:space="preserve"> </w:t>
      </w:r>
      <w:r w:rsidR="00D6655F" w:rsidRPr="00D6655F">
        <w:rPr>
          <w:rFonts w:ascii="Times New Roman" w:eastAsia="Times New Roman" w:hAnsi="Times New Roman" w:cs="Times New Roman"/>
          <w:i/>
          <w:highlight w:val="white"/>
        </w:rPr>
        <w:t>Arindam Tripathy,</w:t>
      </w:r>
    </w:p>
    <w:p w:rsidR="002D6CCB" w:rsidRPr="00D6655F" w:rsidRDefault="00113DC2">
      <w:pPr>
        <w:spacing w:after="0" w:line="240" w:lineRule="auto"/>
        <w:rPr>
          <w:rFonts w:ascii="Times New Roman" w:eastAsia="Times New Roman" w:hAnsi="Times New Roman" w:cs="Times New Roman"/>
          <w:b/>
          <w:i/>
          <w:highlight w:val="white"/>
        </w:rPr>
      </w:pPr>
      <w:r w:rsidRPr="00D6655F">
        <w:rPr>
          <w:rFonts w:ascii="Times New Roman" w:eastAsia="Times New Roman" w:hAnsi="Times New Roman" w:cs="Times New Roman"/>
          <w:b/>
          <w:i/>
        </w:rPr>
        <w:t xml:space="preserve">Guests: </w:t>
      </w:r>
      <w:r w:rsidR="00D6655F" w:rsidRPr="00D6655F">
        <w:rPr>
          <w:rFonts w:ascii="Times New Roman" w:eastAsia="Times New Roman" w:hAnsi="Times New Roman" w:cs="Times New Roman"/>
          <w:i/>
        </w:rPr>
        <w:t>Turan Kayaogly, Evelyn Shakus, Serin Anderson, Anthony Falit-Baiamonte, Robin Evans-Agnew</w:t>
      </w:r>
    </w:p>
    <w:p w:rsidR="002D6CCB" w:rsidRPr="00D6655F" w:rsidRDefault="00113DC2">
      <w:pPr>
        <w:spacing w:after="0" w:line="240" w:lineRule="auto"/>
        <w:rPr>
          <w:rFonts w:ascii="Times New Roman" w:eastAsia="Times New Roman" w:hAnsi="Times New Roman" w:cs="Times New Roman"/>
          <w:i/>
          <w:highlight w:val="white"/>
        </w:rPr>
      </w:pPr>
      <w:r w:rsidRPr="00D6655F">
        <w:rPr>
          <w:rFonts w:ascii="Times New Roman" w:eastAsia="Times New Roman" w:hAnsi="Times New Roman" w:cs="Times New Roman"/>
          <w:b/>
          <w:i/>
          <w:highlight w:val="white"/>
        </w:rPr>
        <w:t>Excused:</w:t>
      </w:r>
      <w:r w:rsidRPr="00D6655F">
        <w:rPr>
          <w:rFonts w:ascii="Times New Roman" w:eastAsia="Times New Roman" w:hAnsi="Times New Roman" w:cs="Times New Roman"/>
          <w:i/>
          <w:highlight w:val="white"/>
        </w:rPr>
        <w:t xml:space="preserve"> Mark Pagano, </w:t>
      </w:r>
      <w:r w:rsidR="00D6655F" w:rsidRPr="00D6655F">
        <w:rPr>
          <w:rFonts w:ascii="Times New Roman" w:eastAsia="Times New Roman" w:hAnsi="Times New Roman" w:cs="Times New Roman"/>
          <w:i/>
          <w:highlight w:val="white"/>
        </w:rPr>
        <w:t>Eugene Sivadas</w:t>
      </w:r>
      <w:r w:rsidR="00D6655F" w:rsidRPr="00D6655F">
        <w:rPr>
          <w:rFonts w:ascii="Times New Roman" w:eastAsia="Times New Roman" w:hAnsi="Times New Roman" w:cs="Times New Roman"/>
          <w:i/>
          <w:highlight w:val="white"/>
        </w:rPr>
        <w:t xml:space="preserve">, </w:t>
      </w:r>
      <w:r w:rsidR="00D6655F" w:rsidRPr="00D6655F">
        <w:rPr>
          <w:rFonts w:ascii="Times New Roman" w:eastAsia="Times New Roman" w:hAnsi="Times New Roman" w:cs="Times New Roman"/>
          <w:i/>
          <w:highlight w:val="white"/>
        </w:rPr>
        <w:t>Ji-Hyun Ahn</w:t>
      </w:r>
    </w:p>
    <w:p w:rsidR="002D6CCB" w:rsidRPr="00D6655F" w:rsidRDefault="002D6CCB">
      <w:pPr>
        <w:spacing w:after="0" w:line="240" w:lineRule="auto"/>
        <w:rPr>
          <w:rFonts w:ascii="Times New Roman" w:eastAsia="Times New Roman" w:hAnsi="Times New Roman" w:cs="Times New Roman"/>
          <w:b/>
          <w:i/>
          <w:highlight w:val="white"/>
        </w:rPr>
      </w:pPr>
    </w:p>
    <w:p w:rsidR="002D6CCB" w:rsidRPr="00D6655F" w:rsidRDefault="00113DC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u w:val="single"/>
        </w:rPr>
      </w:pPr>
      <w:r w:rsidRPr="00D6655F">
        <w:rPr>
          <w:rFonts w:ascii="Times New Roman" w:eastAsia="Times New Roman" w:hAnsi="Times New Roman" w:cs="Times New Roman"/>
          <w:b/>
          <w:color w:val="000000"/>
          <w:u w:val="single"/>
        </w:rPr>
        <w:t>Consent Agenda, Recording Permission, &amp; Approval of Minutes</w:t>
      </w:r>
    </w:p>
    <w:p w:rsidR="002D6CCB" w:rsidRPr="00D6655F" w:rsidRDefault="00D6655F">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sidRPr="00D6655F">
        <w:rPr>
          <w:rFonts w:ascii="Times New Roman" w:eastAsia="Times New Roman" w:hAnsi="Times New Roman" w:cs="Times New Roman"/>
          <w:color w:val="000000"/>
        </w:rPr>
        <w:t>The agenda and the March 30</w:t>
      </w:r>
      <w:r w:rsidR="00113DC2" w:rsidRPr="00D6655F">
        <w:rPr>
          <w:rFonts w:ascii="Times New Roman" w:eastAsia="Times New Roman" w:hAnsi="Times New Roman" w:cs="Times New Roman"/>
          <w:color w:val="000000"/>
        </w:rPr>
        <w:t>, 2018 Executive Counci</w:t>
      </w:r>
      <w:r w:rsidRPr="00D6655F">
        <w:rPr>
          <w:rFonts w:ascii="Times New Roman" w:eastAsia="Times New Roman" w:hAnsi="Times New Roman" w:cs="Times New Roman"/>
          <w:color w:val="000000"/>
        </w:rPr>
        <w:t>l meeting minutes were approved with the correction of some grammatical errors.</w:t>
      </w:r>
    </w:p>
    <w:p w:rsidR="002D6CCB" w:rsidRPr="00D6655F" w:rsidRDefault="00113DC2">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sidRPr="00D6655F">
        <w:rPr>
          <w:rFonts w:ascii="Times New Roman" w:eastAsia="Times New Roman" w:hAnsi="Times New Roman" w:cs="Times New Roman"/>
          <w:color w:val="000000"/>
        </w:rPr>
        <w:t>Recording permission for the minutes was given.</w:t>
      </w:r>
    </w:p>
    <w:p w:rsidR="002D6CCB" w:rsidRPr="00D6655F" w:rsidRDefault="00113DC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u w:val="single"/>
        </w:rPr>
      </w:pPr>
      <w:r w:rsidRPr="00D6655F">
        <w:rPr>
          <w:rFonts w:ascii="Times New Roman" w:eastAsia="Times New Roman" w:hAnsi="Times New Roman" w:cs="Times New Roman"/>
          <w:b/>
          <w:color w:val="000000"/>
          <w:u w:val="single"/>
        </w:rPr>
        <w:t>Announcements</w:t>
      </w:r>
    </w:p>
    <w:p w:rsidR="00D6655F" w:rsidRPr="00D6655F" w:rsidRDefault="003918C3" w:rsidP="00D6655F">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hAnsi="Times New Roman" w:cs="Times New Roman"/>
          <w:color w:val="000000"/>
        </w:rPr>
        <w:t>The Professional Development Funding Chart that was discussed last meeting has already made a positive impact: the SIAS dean was surprised at the low amount of funding for lecturers and has already agreed to double the professional development funds available to them.</w:t>
      </w:r>
    </w:p>
    <w:p w:rsidR="002D6CCB" w:rsidRPr="00D6655F" w:rsidRDefault="00113DC2" w:rsidP="00D6655F">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sidRPr="00D6655F">
        <w:rPr>
          <w:rFonts w:ascii="Times New Roman" w:eastAsia="Times New Roman" w:hAnsi="Times New Roman" w:cs="Times New Roman"/>
          <w:color w:val="000000"/>
        </w:rPr>
        <w:t xml:space="preserve">Spring FA meeting: 5/25/18 – </w:t>
      </w:r>
      <w:r w:rsidRPr="00D6655F">
        <w:rPr>
          <w:rFonts w:ascii="Times New Roman" w:eastAsia="Times New Roman" w:hAnsi="Times New Roman" w:cs="Times New Roman"/>
          <w:i/>
          <w:color w:val="000000"/>
        </w:rPr>
        <w:t>please note the new date. Time: 1-3pm. Location: Carwein Auditorium.</w:t>
      </w:r>
      <w:r w:rsidRPr="00D6655F">
        <w:rPr>
          <w:rFonts w:ascii="Times New Roman" w:eastAsia="Times New Roman" w:hAnsi="Times New Roman" w:cs="Times New Roman"/>
          <w:color w:val="000000"/>
        </w:rPr>
        <w:t xml:space="preserve"> </w:t>
      </w:r>
    </w:p>
    <w:p w:rsidR="002D6CCB" w:rsidRPr="00D6655F" w:rsidRDefault="00113DC2">
      <w:pPr>
        <w:numPr>
          <w:ilvl w:val="2"/>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rPr>
      </w:pPr>
      <w:r w:rsidRPr="00D6655F">
        <w:rPr>
          <w:rFonts w:ascii="Times New Roman" w:eastAsia="Times New Roman" w:hAnsi="Times New Roman" w:cs="Times New Roman"/>
          <w:color w:val="000000"/>
        </w:rPr>
        <w:t>This meeting will be focused on the results of</w:t>
      </w:r>
      <w:r w:rsidR="003918C3">
        <w:rPr>
          <w:rFonts w:ascii="Times New Roman" w:eastAsia="Times New Roman" w:hAnsi="Times New Roman" w:cs="Times New Roman"/>
          <w:color w:val="000000"/>
        </w:rPr>
        <w:t xml:space="preserve"> the Academic Planning Exercise and the feedback received from student panels.</w:t>
      </w:r>
    </w:p>
    <w:p w:rsidR="002D6CCB" w:rsidRDefault="00D6655F" w:rsidP="00D6655F">
      <w:pPr>
        <w:numPr>
          <w:ilvl w:val="0"/>
          <w:numId w:val="2"/>
        </w:numPr>
        <w:spacing w:after="0" w:line="240" w:lineRule="auto"/>
        <w:contextualSpacing/>
        <w:rPr>
          <w:rFonts w:ascii="Times New Roman" w:eastAsia="Times New Roman" w:hAnsi="Times New Roman" w:cs="Times New Roman"/>
          <w:u w:val="single"/>
        </w:rPr>
      </w:pPr>
      <w:r w:rsidRPr="00D6655F">
        <w:rPr>
          <w:rFonts w:ascii="Times New Roman" w:eastAsia="Times New Roman" w:hAnsi="Times New Roman" w:cs="Times New Roman"/>
          <w:b/>
          <w:u w:val="single"/>
        </w:rPr>
        <w:t xml:space="preserve">PI Policy – revised – </w:t>
      </w:r>
      <w:r w:rsidRPr="00D6655F">
        <w:rPr>
          <w:rFonts w:ascii="Times New Roman" w:eastAsia="Times New Roman" w:hAnsi="Times New Roman" w:cs="Times New Roman"/>
          <w:i/>
          <w:u w:val="single"/>
        </w:rPr>
        <w:t xml:space="preserve">Turan </w:t>
      </w:r>
      <w:r>
        <w:rPr>
          <w:rFonts w:ascii="Times New Roman" w:eastAsia="Times New Roman" w:hAnsi="Times New Roman" w:cs="Times New Roman"/>
          <w:i/>
          <w:u w:val="single"/>
        </w:rPr>
        <w:t>Kayaoglu</w:t>
      </w:r>
      <w:r w:rsidRPr="00D6655F">
        <w:rPr>
          <w:rFonts w:ascii="Times New Roman" w:eastAsia="Times New Roman" w:hAnsi="Times New Roman" w:cs="Times New Roman"/>
          <w:i/>
          <w:u w:val="single"/>
        </w:rPr>
        <w:t>, AVC for Research</w:t>
      </w:r>
    </w:p>
    <w:p w:rsidR="00D6655F" w:rsidRDefault="00D6655F" w:rsidP="00D6655F">
      <w:pPr>
        <w:numPr>
          <w:ilvl w:val="1"/>
          <w:numId w:val="2"/>
        </w:numPr>
        <w:spacing w:after="0" w:line="240" w:lineRule="auto"/>
        <w:contextualSpacing/>
        <w:rPr>
          <w:rFonts w:ascii="Times New Roman" w:eastAsia="Times New Roman" w:hAnsi="Times New Roman" w:cs="Times New Roman"/>
        </w:rPr>
      </w:pPr>
      <w:r w:rsidRPr="00D6655F">
        <w:rPr>
          <w:rFonts w:ascii="Times New Roman" w:eastAsia="Times New Roman" w:hAnsi="Times New Roman" w:cs="Times New Roman"/>
        </w:rPr>
        <w:t>Turan Kayaoglu presented, EC gave feedback, a few small suggestions but large</w:t>
      </w:r>
      <w:r w:rsidR="003918C3">
        <w:rPr>
          <w:rFonts w:ascii="Times New Roman" w:eastAsia="Times New Roman" w:hAnsi="Times New Roman" w:cs="Times New Roman"/>
        </w:rPr>
        <w:t>ly supported the revised policy:</w:t>
      </w:r>
    </w:p>
    <w:p w:rsidR="003918C3" w:rsidRDefault="003918C3" w:rsidP="003918C3">
      <w:pPr>
        <w:numPr>
          <w:ilvl w:val="2"/>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Q: Why is there a need for a campus-wide policy? (question applies to this and other proposed policies). UWS does not have many blanket policies across its schools</w:t>
      </w:r>
    </w:p>
    <w:p w:rsidR="003918C3" w:rsidRDefault="003918C3" w:rsidP="003918C3">
      <w:pPr>
        <w:numPr>
          <w:ilvl w:val="2"/>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 The EVCAA asked Turan, as AVC for Research, to look at UW Tacoma’s specific needs and structure and develop a policy for this. It is to provide guidance to academic units and give a sense of who is eligible to be a PI</w:t>
      </w:r>
      <w:r w:rsidR="00206B91">
        <w:rPr>
          <w:rFonts w:ascii="Times New Roman" w:eastAsia="Times New Roman" w:hAnsi="Times New Roman" w:cs="Times New Roman"/>
        </w:rPr>
        <w:t xml:space="preserve"> upfront so that those who are ineligible do not spend energy only to find out they cannot proceed.</w:t>
      </w:r>
    </w:p>
    <w:p w:rsidR="00206B91" w:rsidRDefault="00206B91" w:rsidP="003918C3">
      <w:pPr>
        <w:numPr>
          <w:ilvl w:val="2"/>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Schools can have a more stringent policy if needed</w:t>
      </w:r>
    </w:p>
    <w:p w:rsidR="00206B91" w:rsidRDefault="00206B91" w:rsidP="003918C3">
      <w:pPr>
        <w:numPr>
          <w:ilvl w:val="2"/>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Q: There was an instance where a proposed project would have been for a very small amount ($5,000) over a short time period (less than a year) and yet because the proposed PI was non-competitively hired on a shorter contract, the project was not approved. Can there be a waiver process with one’s dean/director for this kind of situation?</w:t>
      </w:r>
    </w:p>
    <w:p w:rsidR="00206B91" w:rsidRDefault="00206B91" w:rsidP="003918C3">
      <w:pPr>
        <w:numPr>
          <w:ilvl w:val="2"/>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 Indeed, deans/directors are in the best position to review the situation and make this decision.</w:t>
      </w:r>
    </w:p>
    <w:p w:rsidR="00206B91" w:rsidRDefault="00206B91" w:rsidP="003918C3">
      <w:pPr>
        <w:numPr>
          <w:ilvl w:val="2"/>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This policy helps to ensure federal agencies of UW’s commitment and protect UW from risk; some federal agencies require an assurance of eligibility.</w:t>
      </w:r>
    </w:p>
    <w:p w:rsidR="00206B91" w:rsidRDefault="00206B91" w:rsidP="00206B91">
      <w:pPr>
        <w:numPr>
          <w:ilvl w:val="2"/>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There has been an issue of some faculty applying for grants without their dean/director knowing; this is problematic because deans/directors need to be able to plan for teaching coverage, etc. in their units</w:t>
      </w:r>
    </w:p>
    <w:p w:rsidR="00206B91" w:rsidRDefault="00206B91" w:rsidP="00206B91">
      <w:pPr>
        <w:numPr>
          <w:ilvl w:val="3"/>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This policies helps to inform faculty that they need to check in with their dean/director before applying for grants</w:t>
      </w:r>
    </w:p>
    <w:p w:rsidR="00206B91" w:rsidRPr="00206B91" w:rsidRDefault="00206B91" w:rsidP="00206B91">
      <w:pPr>
        <w:pStyle w:val="ListParagraph"/>
        <w:numPr>
          <w:ilvl w:val="0"/>
          <w:numId w:val="5"/>
        </w:numPr>
        <w:spacing w:after="0" w:line="240" w:lineRule="auto"/>
        <w:rPr>
          <w:rFonts w:ascii="Times New Roman" w:eastAsia="Times New Roman" w:hAnsi="Times New Roman" w:cs="Times New Roman"/>
        </w:rPr>
      </w:pPr>
      <w:r w:rsidRPr="00206B91">
        <w:rPr>
          <w:rFonts w:ascii="Times New Roman" w:eastAsia="Times New Roman" w:hAnsi="Times New Roman" w:cs="Times New Roman"/>
        </w:rPr>
        <w:t>Turan thanked EC for their feedback and plans to finalize edits with the FA leadership and EVCAA.</w:t>
      </w:r>
    </w:p>
    <w:p w:rsidR="002D6CCB" w:rsidRPr="00D6655F" w:rsidRDefault="00113DC2">
      <w:pPr>
        <w:numPr>
          <w:ilvl w:val="0"/>
          <w:numId w:val="2"/>
        </w:numPr>
        <w:spacing w:after="0" w:line="240" w:lineRule="auto"/>
        <w:contextualSpacing/>
        <w:rPr>
          <w:rFonts w:ascii="Times New Roman" w:eastAsia="Times New Roman" w:hAnsi="Times New Roman" w:cs="Times New Roman"/>
          <w:u w:val="single"/>
        </w:rPr>
      </w:pPr>
      <w:r w:rsidRPr="00D6655F">
        <w:rPr>
          <w:rFonts w:ascii="Times New Roman" w:eastAsia="Times New Roman" w:hAnsi="Times New Roman" w:cs="Times New Roman"/>
          <w:b/>
          <w:u w:val="single"/>
        </w:rPr>
        <w:t xml:space="preserve">Proposed Policy on Teaching Evaluations - </w:t>
      </w:r>
      <w:r w:rsidRPr="00D6655F">
        <w:rPr>
          <w:rFonts w:ascii="Times New Roman" w:eastAsia="Times New Roman" w:hAnsi="Times New Roman" w:cs="Times New Roman"/>
          <w:i/>
          <w:u w:val="single"/>
        </w:rPr>
        <w:t>D.C. Grant, FAC Chair</w:t>
      </w:r>
      <w:r w:rsidRPr="00D6655F">
        <w:rPr>
          <w:rFonts w:ascii="Times New Roman" w:eastAsia="Times New Roman" w:hAnsi="Times New Roman" w:cs="Times New Roman"/>
          <w:b/>
          <w:u w:val="single"/>
        </w:rPr>
        <w:tab/>
        <w:t>APPENDIX A</w:t>
      </w:r>
      <w:r w:rsidRPr="00D6655F">
        <w:rPr>
          <w:rFonts w:ascii="Times New Roman" w:eastAsia="Times New Roman" w:hAnsi="Times New Roman" w:cs="Times New Roman"/>
          <w:b/>
          <w:u w:val="single"/>
        </w:rPr>
        <w:tab/>
      </w:r>
    </w:p>
    <w:p w:rsidR="002D6CCB" w:rsidRPr="00D6655F" w:rsidRDefault="00113DC2">
      <w:pPr>
        <w:numPr>
          <w:ilvl w:val="1"/>
          <w:numId w:val="2"/>
        </w:numPr>
        <w:spacing w:after="0" w:line="240" w:lineRule="auto"/>
        <w:contextualSpacing/>
        <w:rPr>
          <w:rFonts w:ascii="Times New Roman" w:hAnsi="Times New Roman" w:cs="Times New Roman"/>
        </w:rPr>
      </w:pPr>
      <w:r w:rsidRPr="00D6655F">
        <w:rPr>
          <w:rFonts w:ascii="Times New Roman" w:eastAsia="Times New Roman" w:hAnsi="Times New Roman" w:cs="Times New Roman"/>
        </w:rPr>
        <w:t xml:space="preserve">In 2014 EC and EVCAA commissioned a Campus Fellows group to look into teaching evaluations </w:t>
      </w:r>
    </w:p>
    <w:p w:rsidR="002D6CCB" w:rsidRPr="00D6655F" w:rsidRDefault="00113DC2">
      <w:pPr>
        <w:numPr>
          <w:ilvl w:val="1"/>
          <w:numId w:val="2"/>
        </w:numPr>
        <w:spacing w:after="0" w:line="240" w:lineRule="auto"/>
        <w:contextualSpacing/>
        <w:rPr>
          <w:rFonts w:ascii="Times New Roman" w:hAnsi="Times New Roman" w:cs="Times New Roman"/>
        </w:rPr>
      </w:pPr>
      <w:r w:rsidRPr="00D6655F">
        <w:rPr>
          <w:rFonts w:ascii="Times New Roman" w:eastAsia="Times New Roman" w:hAnsi="Times New Roman" w:cs="Times New Roman"/>
        </w:rPr>
        <w:t>This policy came out of their report</w:t>
      </w:r>
    </w:p>
    <w:p w:rsidR="002D6CCB" w:rsidRPr="007051CD" w:rsidRDefault="007051CD">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 xml:space="preserve">FAC worked to include </w:t>
      </w:r>
      <w:r w:rsidR="00113DC2" w:rsidRPr="00D6655F">
        <w:rPr>
          <w:rFonts w:ascii="Times New Roman" w:eastAsia="Times New Roman" w:hAnsi="Times New Roman" w:cs="Times New Roman"/>
          <w:color w:val="000000"/>
        </w:rPr>
        <w:t>best practices in consultation with the Teaching Evaluation Campus Fellows</w:t>
      </w:r>
      <w:r>
        <w:rPr>
          <w:rFonts w:ascii="Times New Roman" w:eastAsia="Times New Roman" w:hAnsi="Times New Roman" w:cs="Times New Roman"/>
          <w:color w:val="000000"/>
        </w:rPr>
        <w:t>’ chair, Sushil Oswal, per EC’s request</w:t>
      </w:r>
    </w:p>
    <w:p w:rsidR="007051CD" w:rsidRPr="007051CD" w:rsidRDefault="007051CD">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Some grammatical edits were made in the meeting</w:t>
      </w:r>
    </w:p>
    <w:p w:rsidR="007051CD" w:rsidRPr="007051CD" w:rsidRDefault="007051CD" w:rsidP="007051CD">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 xml:space="preserve">It was clarified that FAC had been charged by EC in Fall 2017 with reading the </w:t>
      </w:r>
      <w:r w:rsidRPr="00D6655F">
        <w:rPr>
          <w:rFonts w:ascii="Times New Roman" w:eastAsia="Times New Roman" w:hAnsi="Times New Roman" w:cs="Times New Roman"/>
          <w:color w:val="000000"/>
        </w:rPr>
        <w:t>Teaching Evaluation Campus Fellows</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report and writing a policy based on it</w:t>
      </w:r>
    </w:p>
    <w:p w:rsidR="007051CD" w:rsidRPr="007051CD" w:rsidRDefault="007051CD" w:rsidP="007051CD">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Sushil Oswal raised concerns that his feedback/suggestions were not included in the proposed policy and offered to have his version circulated to EC alongside the proposed version</w:t>
      </w:r>
    </w:p>
    <w:p w:rsidR="007051CD" w:rsidRPr="007051CD" w:rsidRDefault="007051CD" w:rsidP="007051CD">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lastRenderedPageBreak/>
        <w:t>NHCL asked for more time to review the proposed policy and gather feedback before voting. Some issues NHCL has already noted:</w:t>
      </w:r>
    </w:p>
    <w:p w:rsidR="007051CD" w:rsidRPr="007051CD" w:rsidRDefault="007051CD" w:rsidP="007051CD">
      <w:pPr>
        <w:numPr>
          <w:ilvl w:val="2"/>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How to operationalize “weight” in sub-point number one?</w:t>
      </w:r>
    </w:p>
    <w:p w:rsidR="007051CD" w:rsidRPr="007051CD" w:rsidRDefault="007051CD" w:rsidP="007051CD">
      <w:pPr>
        <w:numPr>
          <w:ilvl w:val="2"/>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What is meant by “just” in sub-point number two?</w:t>
      </w:r>
    </w:p>
    <w:p w:rsidR="007051CD" w:rsidRPr="007051CD" w:rsidRDefault="007051CD" w:rsidP="007051CD">
      <w:pPr>
        <w:numPr>
          <w:ilvl w:val="2"/>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In sub-point number four there is the issue of having resources to back up the policy; reducing faculty teaching loads requires funding that is not currently available</w:t>
      </w:r>
    </w:p>
    <w:p w:rsidR="007051CD" w:rsidRPr="007051CD" w:rsidRDefault="007051CD" w:rsidP="007051CD">
      <w:pPr>
        <w:numPr>
          <w:ilvl w:val="2"/>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Concerns about “best practices” – are they “gut-feeling” or evidence-based? Best practices vary by discipline</w:t>
      </w:r>
    </w:p>
    <w:p w:rsidR="007051CD" w:rsidRPr="007051CD" w:rsidRDefault="007051CD" w:rsidP="007051CD">
      <w:pPr>
        <w:numPr>
          <w:ilvl w:val="3"/>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 xml:space="preserve">It was clarified that the </w:t>
      </w:r>
      <w:r w:rsidRPr="00D6655F">
        <w:rPr>
          <w:rFonts w:ascii="Times New Roman" w:eastAsia="Times New Roman" w:hAnsi="Times New Roman" w:cs="Times New Roman"/>
          <w:color w:val="000000"/>
        </w:rPr>
        <w:t>Teaching Evaluation Campus Fellows</w:t>
      </w:r>
      <w:r>
        <w:rPr>
          <w:rFonts w:ascii="Times New Roman" w:eastAsia="Times New Roman" w:hAnsi="Times New Roman" w:cs="Times New Roman"/>
          <w:color w:val="000000"/>
        </w:rPr>
        <w:t xml:space="preserve"> researched best practices for all disciplines at UW Tacoma and there was very little literature about teaching evaluation best practices in the field of nursing</w:t>
      </w:r>
    </w:p>
    <w:p w:rsidR="007051CD" w:rsidRPr="007051CD" w:rsidRDefault="007051CD" w:rsidP="007051CD">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Pr>
          <w:rFonts w:ascii="Times New Roman" w:eastAsia="Times New Roman" w:hAnsi="Times New Roman" w:cs="Times New Roman"/>
          <w:color w:val="000000"/>
        </w:rPr>
        <w:t>It was noted that EC’s role in policy is to craft guidelines for deans/directors and EVCAA to use as needed, but not to enforce policies</w:t>
      </w:r>
    </w:p>
    <w:p w:rsidR="00D6655F" w:rsidRPr="00D6655F" w:rsidRDefault="00D6655F" w:rsidP="00D6655F">
      <w:pPr>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color w:val="000000"/>
        </w:rPr>
      </w:pPr>
      <w:r w:rsidRPr="00D6655F">
        <w:rPr>
          <w:rFonts w:ascii="Times New Roman" w:eastAsia="Times New Roman" w:hAnsi="Times New Roman" w:cs="Times New Roman"/>
          <w:b/>
          <w:color w:val="000000"/>
          <w:u w:val="single"/>
        </w:rPr>
        <w:t>ACTION:</w:t>
      </w:r>
      <w:r>
        <w:rPr>
          <w:rFonts w:ascii="Times New Roman" w:eastAsia="Times New Roman" w:hAnsi="Times New Roman" w:cs="Times New Roman"/>
          <w:color w:val="000000"/>
        </w:rPr>
        <w:t xml:space="preserve"> Due to </w:t>
      </w:r>
      <w:r w:rsidRPr="00D6655F">
        <w:rPr>
          <w:rFonts w:ascii="Times New Roman" w:eastAsia="Times New Roman" w:hAnsi="Times New Roman" w:cs="Times New Roman"/>
          <w:color w:val="000000"/>
        </w:rPr>
        <w:t>several</w:t>
      </w:r>
      <w:r>
        <w:rPr>
          <w:rFonts w:ascii="Times New Roman" w:eastAsia="Times New Roman" w:hAnsi="Times New Roman" w:cs="Times New Roman"/>
          <w:color w:val="000000"/>
        </w:rPr>
        <w:t xml:space="preserve"> significant concerns voiced, EC d</w:t>
      </w:r>
      <w:r w:rsidRPr="00D6655F">
        <w:rPr>
          <w:rFonts w:ascii="Times New Roman" w:eastAsia="Times New Roman" w:hAnsi="Times New Roman" w:cs="Times New Roman"/>
          <w:color w:val="000000"/>
        </w:rPr>
        <w:t>ecided to circulate Sushil Oswal’s earlier version of the policy, and provide more time for reps. to consult with their respective faculty.</w:t>
      </w:r>
    </w:p>
    <w:p w:rsidR="002D6CCB" w:rsidRPr="00D6655F" w:rsidRDefault="00D6655F">
      <w:pPr>
        <w:numPr>
          <w:ilvl w:val="0"/>
          <w:numId w:val="2"/>
        </w:numPr>
        <w:spacing w:after="0" w:line="240" w:lineRule="auto"/>
        <w:contextualSpacing/>
        <w:rPr>
          <w:rFonts w:ascii="Times New Roman" w:eastAsia="Times New Roman" w:hAnsi="Times New Roman" w:cs="Times New Roman"/>
          <w:u w:val="single"/>
        </w:rPr>
      </w:pPr>
      <w:r w:rsidRPr="00D6655F">
        <w:rPr>
          <w:rFonts w:ascii="Times New Roman" w:eastAsia="Times New Roman" w:hAnsi="Times New Roman" w:cs="Times New Roman"/>
          <w:b/>
          <w:u w:val="single"/>
        </w:rPr>
        <w:t>Criteria for the Academic Plan</w:t>
      </w:r>
    </w:p>
    <w:p w:rsidR="007051CD" w:rsidRDefault="007051CD" w:rsidP="003F10BA">
      <w:pPr>
        <w:numPr>
          <w:ilvl w:val="1"/>
          <w:numId w:val="2"/>
        </w:numPr>
        <w:spacing w:before="240" w:after="0" w:line="240" w:lineRule="auto"/>
        <w:contextualSpacing/>
        <w:rPr>
          <w:rFonts w:ascii="Times New Roman" w:eastAsia="Times New Roman" w:hAnsi="Times New Roman" w:cs="Times New Roman"/>
        </w:rPr>
      </w:pPr>
      <w:r>
        <w:rPr>
          <w:rFonts w:ascii="Times New Roman" w:eastAsia="Times New Roman" w:hAnsi="Times New Roman" w:cs="Times New Roman"/>
        </w:rPr>
        <w:t>EC discussed the feedback on t</w:t>
      </w:r>
      <w:r w:rsidR="003F10BA">
        <w:rPr>
          <w:rFonts w:ascii="Times New Roman" w:eastAsia="Times New Roman" w:hAnsi="Times New Roman" w:cs="Times New Roman"/>
        </w:rPr>
        <w:t>he criteria (t</w:t>
      </w:r>
      <w:r w:rsidR="003F10BA" w:rsidRPr="003F10BA">
        <w:rPr>
          <w:rFonts w:ascii="Times New Roman" w:eastAsia="Times New Roman" w:hAnsi="Times New Roman" w:cs="Times New Roman"/>
        </w:rPr>
        <w:t>here were only a few suggestions or concerns voiced about the criteria (6 faculty and 2 deans)</w:t>
      </w:r>
      <w:r w:rsidR="003F10BA">
        <w:rPr>
          <w:rFonts w:ascii="Times New Roman" w:eastAsia="Times New Roman" w:hAnsi="Times New Roman" w:cs="Times New Roman"/>
        </w:rPr>
        <w:t>)</w:t>
      </w:r>
      <w:r w:rsidR="003F10BA">
        <w:rPr>
          <w:rFonts w:ascii="Times New Roman" w:eastAsia="Times New Roman" w:hAnsi="Times New Roman" w:cs="Times New Roman"/>
        </w:rPr>
        <w:t xml:space="preserve"> and noted the theme</w:t>
      </w:r>
      <w:r>
        <w:rPr>
          <w:rFonts w:ascii="Times New Roman" w:eastAsia="Times New Roman" w:hAnsi="Times New Roman" w:cs="Times New Roman"/>
        </w:rPr>
        <w:t xml:space="preserve"> of </w:t>
      </w:r>
      <w:r w:rsidR="003F10BA">
        <w:rPr>
          <w:rFonts w:ascii="Times New Roman" w:eastAsia="Times New Roman" w:hAnsi="Times New Roman" w:cs="Times New Roman"/>
        </w:rPr>
        <w:t>including interdisciplinary balance while considering the market demand</w:t>
      </w:r>
    </w:p>
    <w:p w:rsidR="003F10BA" w:rsidRDefault="003F10BA" w:rsidP="00D6655F">
      <w:pPr>
        <w:numPr>
          <w:ilvl w:val="1"/>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In the criteria, “community’ refers to influencers outside of faculty, staff, and students (i.e. legislature)</w:t>
      </w:r>
    </w:p>
    <w:p w:rsidR="003F10BA" w:rsidRDefault="003F10BA" w:rsidP="00D6655F">
      <w:pPr>
        <w:numPr>
          <w:ilvl w:val="1"/>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The Faculty Code and Faculty Assembly Bylaws indicate setting the academic program as the purview of the faculty; once the academic plan is set, other, non-academic units can use it to be a driver for their decisions and planning</w:t>
      </w:r>
    </w:p>
    <w:p w:rsidR="003F10BA" w:rsidRPr="003F10BA" w:rsidRDefault="003F10BA" w:rsidP="003F10BA">
      <w:pPr>
        <w:numPr>
          <w:ilvl w:val="1"/>
          <w:numId w:val="2"/>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The goal is to </w:t>
      </w:r>
      <w:r w:rsidRPr="003F10BA">
        <w:rPr>
          <w:rFonts w:ascii="Times New Roman" w:eastAsia="Times New Roman" w:hAnsi="Times New Roman" w:cs="Times New Roman"/>
        </w:rPr>
        <w:t>ensure that the academic program growth at UW Tacoma is faculty determined, financially informed, and coordinated across all units.</w:t>
      </w:r>
    </w:p>
    <w:p w:rsidR="00D6655F" w:rsidRPr="00D6655F" w:rsidRDefault="00D6655F" w:rsidP="00D6655F">
      <w:pPr>
        <w:numPr>
          <w:ilvl w:val="1"/>
          <w:numId w:val="2"/>
        </w:numPr>
        <w:spacing w:after="0" w:line="240" w:lineRule="auto"/>
        <w:contextualSpacing/>
        <w:rPr>
          <w:rFonts w:ascii="Times New Roman" w:eastAsia="Times New Roman" w:hAnsi="Times New Roman" w:cs="Times New Roman"/>
        </w:rPr>
      </w:pPr>
      <w:r w:rsidRPr="00D6655F">
        <w:rPr>
          <w:rFonts w:ascii="Times New Roman" w:eastAsia="Times New Roman" w:hAnsi="Times New Roman" w:cs="Times New Roman"/>
        </w:rPr>
        <w:t xml:space="preserve">The working of one </w:t>
      </w:r>
      <w:r w:rsidRPr="00D6655F">
        <w:rPr>
          <w:rFonts w:ascii="Times New Roman" w:eastAsia="Times New Roman" w:hAnsi="Times New Roman" w:cs="Times New Roman"/>
        </w:rPr>
        <w:t>criterion</w:t>
      </w:r>
      <w:r w:rsidRPr="00D6655F">
        <w:rPr>
          <w:rFonts w:ascii="Times New Roman" w:eastAsia="Times New Roman" w:hAnsi="Times New Roman" w:cs="Times New Roman"/>
        </w:rPr>
        <w:t xml:space="preserve"> was revised (see below) and otherwise the criteria were deemed acceptable.</w:t>
      </w:r>
    </w:p>
    <w:p w:rsidR="002D6CCB" w:rsidRDefault="00D6655F" w:rsidP="00D6655F">
      <w:pPr>
        <w:numPr>
          <w:ilvl w:val="2"/>
          <w:numId w:val="2"/>
        </w:numPr>
        <w:spacing w:after="0" w:line="240" w:lineRule="auto"/>
        <w:contextualSpacing/>
        <w:rPr>
          <w:rFonts w:ascii="Times New Roman" w:eastAsia="Times New Roman" w:hAnsi="Times New Roman" w:cs="Times New Roman"/>
          <w:i/>
        </w:rPr>
      </w:pPr>
      <w:r w:rsidRPr="00D6655F">
        <w:rPr>
          <w:rFonts w:ascii="Times New Roman" w:eastAsia="Times New Roman" w:hAnsi="Times New Roman" w:cs="Times New Roman"/>
          <w:i/>
        </w:rPr>
        <w:t>Balance of academic disciplines and programs, building on our existing expertise and interdisciplinary emphasis.</w:t>
      </w:r>
    </w:p>
    <w:p w:rsidR="003F10BA" w:rsidRPr="003F10BA" w:rsidRDefault="003F10BA" w:rsidP="003F10BA">
      <w:pPr>
        <w:numPr>
          <w:ilvl w:val="1"/>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The criteria for the evaluation of proposals in the academic plan were approved by the Executive Council on 4/23/18 as follows:</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Alignment with strategic plan</w:t>
      </w:r>
    </w:p>
    <w:p w:rsid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Community/Student/Market demand and impact</w:t>
      </w:r>
    </w:p>
    <w:p w:rsid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Resource impact - plus or minus</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Campus-wide balance of academic disciplines and programs, building on our existing expertise and interdisciplinary emphasis.</w:t>
      </w:r>
    </w:p>
    <w:p w:rsidR="003F10BA" w:rsidRPr="003F10BA" w:rsidRDefault="003F10BA" w:rsidP="003F10BA">
      <w:pPr>
        <w:numPr>
          <w:ilvl w:val="1"/>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The next steps are:</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5/8/18 - Academic planning team creates draft of first plan.</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5/9/18 - Draft plan is presented to APCC for review and feedback</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5/10/18 - Semi-finalized plan is presented to Deans and Directors for review</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5/</w:t>
      </w:r>
      <w:r>
        <w:rPr>
          <w:rFonts w:ascii="Times New Roman" w:eastAsia="Times New Roman" w:hAnsi="Times New Roman" w:cs="Times New Roman"/>
        </w:rPr>
        <w:t>_</w:t>
      </w:r>
      <w:r w:rsidRPr="003F10BA">
        <w:rPr>
          <w:rFonts w:ascii="Times New Roman" w:eastAsia="Times New Roman" w:hAnsi="Times New Roman" w:cs="Times New Roman"/>
        </w:rPr>
        <w:t>?</w:t>
      </w:r>
      <w:r>
        <w:rPr>
          <w:rFonts w:ascii="Times New Roman" w:eastAsia="Times New Roman" w:hAnsi="Times New Roman" w:cs="Times New Roman"/>
        </w:rPr>
        <w:t>_</w:t>
      </w:r>
      <w:r w:rsidRPr="003F10BA">
        <w:rPr>
          <w:rFonts w:ascii="Times New Roman" w:eastAsia="Times New Roman" w:hAnsi="Times New Roman" w:cs="Times New Roman"/>
        </w:rPr>
        <w:t>/18 -Semi-finalized plan is reviewed by VCFA Tye Minckler and staff for financial impact assessment.</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5/14/18 - Draft plan is presented to EC (with APCC) for review, integration of feedback, and approval</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5/25/18 - Finalized plan is presented to Faculty Assembly in the Spring quarterly meeting.</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Summer 2018 - Planning team reviews process and writes Academic Plan policy and process guidelines.</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Autumn 2018 - Guidelines presented to APCC for review and feedback, then to EC for review, incorporation of feedback and approval.</w:t>
      </w:r>
    </w:p>
    <w:p w:rsidR="003F10BA" w:rsidRPr="003F10BA" w:rsidRDefault="003F10BA" w:rsidP="003F10BA">
      <w:pPr>
        <w:numPr>
          <w:ilvl w:val="2"/>
          <w:numId w:val="2"/>
        </w:numPr>
        <w:spacing w:after="0" w:line="240" w:lineRule="auto"/>
        <w:contextualSpacing/>
        <w:rPr>
          <w:rFonts w:ascii="Times New Roman" w:eastAsia="Times New Roman" w:hAnsi="Times New Roman" w:cs="Times New Roman"/>
        </w:rPr>
      </w:pPr>
      <w:r w:rsidRPr="003F10BA">
        <w:rPr>
          <w:rFonts w:ascii="Times New Roman" w:eastAsia="Times New Roman" w:hAnsi="Times New Roman" w:cs="Times New Roman"/>
        </w:rPr>
        <w:t>Ongoing - academic plan is used as a guide to the creation of new programs at UW Tacoma, with a renewing planning cycle every three years.</w:t>
      </w:r>
    </w:p>
    <w:p w:rsidR="002D6CCB" w:rsidRPr="00D6655F" w:rsidRDefault="00113DC2">
      <w:pPr>
        <w:numPr>
          <w:ilvl w:val="0"/>
          <w:numId w:val="2"/>
        </w:numPr>
        <w:spacing w:after="0" w:line="240" w:lineRule="auto"/>
        <w:contextualSpacing/>
        <w:rPr>
          <w:rFonts w:ascii="Times New Roman" w:eastAsia="Times New Roman" w:hAnsi="Times New Roman" w:cs="Times New Roman"/>
        </w:rPr>
      </w:pPr>
      <w:r w:rsidRPr="00D6655F">
        <w:rPr>
          <w:rFonts w:ascii="Times New Roman" w:eastAsia="Times New Roman" w:hAnsi="Times New Roman" w:cs="Times New Roman"/>
          <w:b/>
        </w:rPr>
        <w:t xml:space="preserve">Adjourn    </w:t>
      </w:r>
    </w:p>
    <w:p w:rsidR="002D6CCB" w:rsidRDefault="00113DC2">
      <w:r>
        <w:t xml:space="preserve"> </w:t>
      </w:r>
    </w:p>
    <w:p w:rsidR="00D6655F" w:rsidRDefault="00D6655F"/>
    <w:p w:rsidR="00D6655F" w:rsidRDefault="00D6655F"/>
    <w:p w:rsidR="00D6655F" w:rsidRDefault="00D6655F"/>
    <w:p w:rsidR="00D6655F" w:rsidRDefault="00D6655F"/>
    <w:p w:rsidR="00D6655F" w:rsidRDefault="00D6655F"/>
    <w:p w:rsidR="00D6655F" w:rsidRDefault="00D6655F"/>
    <w:p w:rsidR="003F10BA" w:rsidRDefault="003F10BA" w:rsidP="003F10BA">
      <w:pPr>
        <w:rPr>
          <w:rFonts w:ascii="Times New Roman" w:eastAsia="Times New Roman" w:hAnsi="Times New Roman" w:cs="Times New Roman"/>
          <w:b/>
          <w:u w:val="single"/>
        </w:rPr>
      </w:pPr>
      <w:r>
        <w:rPr>
          <w:rFonts w:ascii="Times New Roman" w:eastAsia="Times New Roman" w:hAnsi="Times New Roman" w:cs="Times New Roman"/>
          <w:b/>
          <w:u w:val="single"/>
        </w:rPr>
        <w:t>APPENDIX A</w:t>
      </w:r>
    </w:p>
    <w:p w:rsidR="003F10BA" w:rsidRPr="003F10BA" w:rsidRDefault="003F10BA" w:rsidP="003F10BA">
      <w:pPr>
        <w:spacing w:after="0" w:line="240" w:lineRule="auto"/>
        <w:jc w:val="center"/>
        <w:rPr>
          <w:rFonts w:ascii="Times New Roman" w:eastAsia="Times New Roman" w:hAnsi="Times New Roman" w:cs="Times New Roman"/>
          <w:sz w:val="24"/>
          <w:szCs w:val="24"/>
        </w:rPr>
      </w:pPr>
      <w:r w:rsidRPr="003F10BA">
        <w:rPr>
          <w:rFonts w:ascii="Times New Roman" w:eastAsia="Times New Roman" w:hAnsi="Times New Roman" w:cs="Times New Roman"/>
          <w:b/>
          <w:bCs/>
          <w:color w:val="000000"/>
          <w:sz w:val="32"/>
          <w:szCs w:val="32"/>
        </w:rPr>
        <w:t>UW Tacoma</w:t>
      </w:r>
    </w:p>
    <w:p w:rsidR="003F10BA" w:rsidRPr="003F10BA" w:rsidRDefault="003F10BA" w:rsidP="003F10BA">
      <w:pPr>
        <w:spacing w:after="0" w:line="240" w:lineRule="auto"/>
        <w:jc w:val="center"/>
        <w:rPr>
          <w:rFonts w:ascii="Times New Roman" w:eastAsia="Times New Roman" w:hAnsi="Times New Roman" w:cs="Times New Roman"/>
          <w:sz w:val="24"/>
          <w:szCs w:val="24"/>
        </w:rPr>
      </w:pPr>
      <w:r w:rsidRPr="003F10BA">
        <w:rPr>
          <w:rFonts w:ascii="Times New Roman" w:eastAsia="Times New Roman" w:hAnsi="Times New Roman" w:cs="Times New Roman"/>
          <w:b/>
          <w:bCs/>
          <w:color w:val="000000"/>
          <w:sz w:val="32"/>
          <w:szCs w:val="32"/>
        </w:rPr>
        <w:t>Principal Investigator Policy</w:t>
      </w:r>
    </w:p>
    <w:p w:rsidR="003F10BA" w:rsidRPr="003F10BA" w:rsidRDefault="003F10BA" w:rsidP="003F10BA">
      <w:pPr>
        <w:spacing w:after="0" w:line="240" w:lineRule="auto"/>
        <w:rPr>
          <w:rFonts w:ascii="Times New Roman" w:eastAsia="Times New Roman" w:hAnsi="Times New Roman" w:cs="Times New Roman"/>
          <w:sz w:val="24"/>
          <w:szCs w:val="24"/>
        </w:rPr>
      </w:pPr>
    </w:p>
    <w:p w:rsidR="003F10BA" w:rsidRPr="003F10BA" w:rsidRDefault="003F10BA" w:rsidP="003F10BA">
      <w:pPr>
        <w:spacing w:after="0" w:line="240" w:lineRule="auto"/>
        <w:rPr>
          <w:rFonts w:ascii="Times New Roman" w:eastAsia="Times New Roman" w:hAnsi="Times New Roman" w:cs="Times New Roman"/>
          <w:sz w:val="24"/>
          <w:szCs w:val="24"/>
        </w:rPr>
      </w:pPr>
      <w:r w:rsidRPr="003F10BA">
        <w:rPr>
          <w:rFonts w:ascii="Times New Roman" w:eastAsia="Times New Roman" w:hAnsi="Times New Roman" w:cs="Times New Roman"/>
          <w:color w:val="000000"/>
          <w:sz w:val="24"/>
          <w:szCs w:val="24"/>
        </w:rPr>
        <w:t>All permanent UW Tacoma full-time faculty are eligible to serve as Principal Investigators, co-Principal Investigators, and Principal Directors on externally supported projects. Participation in funded projects is permitted at the discretion of the faculty member’s Dean or Director (or designee). A Principal Investigator (PI) is an individual who has the primary responsibility for the design, execution, and management of a research project and who will be involved in the project in a significant manner. A Project Director (PD) is an individual who has the primary responsibility for the design, execution, and management of a training or public service project and who will be involved in the project in a significant manner.</w:t>
      </w:r>
    </w:p>
    <w:p w:rsidR="003F10BA" w:rsidRPr="003F10BA" w:rsidRDefault="003F10BA" w:rsidP="003F10BA">
      <w:pPr>
        <w:spacing w:after="0" w:line="240" w:lineRule="auto"/>
        <w:rPr>
          <w:rFonts w:ascii="Times New Roman" w:eastAsia="Times New Roman" w:hAnsi="Times New Roman" w:cs="Times New Roman"/>
          <w:sz w:val="24"/>
          <w:szCs w:val="24"/>
        </w:rPr>
      </w:pPr>
    </w:p>
    <w:p w:rsidR="003F10BA" w:rsidRPr="003F10BA" w:rsidRDefault="003F10BA" w:rsidP="003F10BA">
      <w:pPr>
        <w:spacing w:after="0" w:line="240" w:lineRule="auto"/>
        <w:rPr>
          <w:rFonts w:ascii="Times New Roman" w:eastAsia="Times New Roman" w:hAnsi="Times New Roman" w:cs="Times New Roman"/>
          <w:sz w:val="24"/>
          <w:szCs w:val="24"/>
        </w:rPr>
      </w:pPr>
      <w:r w:rsidRPr="003F10BA">
        <w:rPr>
          <w:rFonts w:ascii="Times New Roman" w:eastAsia="Times New Roman" w:hAnsi="Times New Roman" w:cs="Times New Roman"/>
          <w:color w:val="000000"/>
          <w:sz w:val="24"/>
          <w:szCs w:val="24"/>
        </w:rPr>
        <w:t xml:space="preserve">The primary responsibility held by PIs and PDs may not be delegated explicitly or implicitly to individuals who are not eligible in their own right to serve as Principal Investigator or Project Director. The UW Tacoma eligibility requirements for Co-PIs and co-PDs are the same as those for PIs and PDs. </w:t>
      </w:r>
    </w:p>
    <w:p w:rsidR="003F10BA" w:rsidRPr="003F10BA" w:rsidRDefault="003F10BA" w:rsidP="003F10BA">
      <w:pPr>
        <w:spacing w:after="0" w:line="240" w:lineRule="auto"/>
        <w:rPr>
          <w:rFonts w:ascii="Times New Roman" w:eastAsia="Times New Roman" w:hAnsi="Times New Roman" w:cs="Times New Roman"/>
          <w:sz w:val="24"/>
          <w:szCs w:val="24"/>
        </w:rPr>
      </w:pPr>
    </w:p>
    <w:p w:rsidR="003F10BA" w:rsidRPr="003F10BA" w:rsidRDefault="003F10BA" w:rsidP="003F10BA">
      <w:pPr>
        <w:spacing w:after="0" w:line="240" w:lineRule="auto"/>
        <w:rPr>
          <w:rFonts w:ascii="Times New Roman" w:eastAsia="Times New Roman" w:hAnsi="Times New Roman" w:cs="Times New Roman"/>
          <w:sz w:val="24"/>
          <w:szCs w:val="24"/>
        </w:rPr>
      </w:pPr>
      <w:r w:rsidRPr="003F10BA">
        <w:rPr>
          <w:rFonts w:ascii="Times New Roman" w:eastAsia="Times New Roman" w:hAnsi="Times New Roman" w:cs="Times New Roman"/>
          <w:color w:val="000000"/>
          <w:sz w:val="24"/>
          <w:szCs w:val="24"/>
        </w:rPr>
        <w:t>Affiliated Faculty, Temporary Faculty, and Research Scientists at grade 9 can request permission from their Deans or Directors (or designees) to serve as PIs or PDs, with approval limited to a specific project.</w:t>
      </w:r>
    </w:p>
    <w:p w:rsidR="003F10BA" w:rsidRPr="003F10BA" w:rsidRDefault="003F10BA" w:rsidP="003F10BA">
      <w:pPr>
        <w:spacing w:after="0" w:line="240" w:lineRule="auto"/>
        <w:rPr>
          <w:rFonts w:ascii="Times New Roman" w:eastAsia="Times New Roman" w:hAnsi="Times New Roman" w:cs="Times New Roman"/>
          <w:sz w:val="24"/>
          <w:szCs w:val="24"/>
        </w:rPr>
      </w:pPr>
    </w:p>
    <w:p w:rsidR="003F10BA" w:rsidRPr="003F10BA" w:rsidRDefault="003F10BA" w:rsidP="003F10BA">
      <w:pPr>
        <w:spacing w:after="0" w:line="240" w:lineRule="auto"/>
        <w:rPr>
          <w:rFonts w:ascii="Times New Roman" w:eastAsia="Times New Roman" w:hAnsi="Times New Roman" w:cs="Times New Roman"/>
          <w:sz w:val="24"/>
          <w:szCs w:val="24"/>
        </w:rPr>
      </w:pPr>
      <w:r w:rsidRPr="003F10BA">
        <w:rPr>
          <w:rFonts w:ascii="Times New Roman" w:eastAsia="Times New Roman" w:hAnsi="Times New Roman" w:cs="Times New Roman"/>
          <w:color w:val="000000"/>
          <w:sz w:val="24"/>
          <w:szCs w:val="24"/>
        </w:rPr>
        <w:t>Non-competitively hired lecturers, Research Scientists grade 8 and below, and Post-Doctoral Research Associates (PDRA)</w:t>
      </w:r>
      <w:r w:rsidRPr="003F10BA">
        <w:rPr>
          <w:rFonts w:ascii="Times New Roman" w:eastAsia="Times New Roman" w:hAnsi="Times New Roman" w:cs="Times New Roman"/>
          <w:b/>
          <w:bCs/>
          <w:color w:val="000000"/>
          <w:sz w:val="24"/>
          <w:szCs w:val="24"/>
        </w:rPr>
        <w:t xml:space="preserve"> </w:t>
      </w:r>
      <w:r w:rsidRPr="003F10BA">
        <w:rPr>
          <w:rFonts w:ascii="Times New Roman" w:eastAsia="Times New Roman" w:hAnsi="Times New Roman" w:cs="Times New Roman"/>
          <w:color w:val="000000"/>
          <w:sz w:val="24"/>
          <w:szCs w:val="24"/>
        </w:rPr>
        <w:t>are not</w:t>
      </w:r>
      <w:r w:rsidRPr="003F10BA">
        <w:rPr>
          <w:rFonts w:ascii="Times New Roman" w:eastAsia="Times New Roman" w:hAnsi="Times New Roman" w:cs="Times New Roman"/>
          <w:b/>
          <w:bCs/>
          <w:color w:val="000000"/>
          <w:sz w:val="24"/>
          <w:szCs w:val="24"/>
        </w:rPr>
        <w:t xml:space="preserve"> </w:t>
      </w:r>
      <w:r w:rsidRPr="003F10BA">
        <w:rPr>
          <w:rFonts w:ascii="Times New Roman" w:eastAsia="Times New Roman" w:hAnsi="Times New Roman" w:cs="Times New Roman"/>
          <w:color w:val="000000"/>
          <w:sz w:val="24"/>
          <w:szCs w:val="24"/>
        </w:rPr>
        <w:t>eligible to serve as a PI or PD or to petition for an exemption.</w:t>
      </w:r>
    </w:p>
    <w:p w:rsidR="003F10BA" w:rsidRPr="003F10BA" w:rsidRDefault="003F10BA" w:rsidP="003F10BA">
      <w:pPr>
        <w:spacing w:after="0" w:line="240" w:lineRule="auto"/>
        <w:rPr>
          <w:rFonts w:ascii="Times New Roman" w:eastAsia="Times New Roman" w:hAnsi="Times New Roman" w:cs="Times New Roman"/>
          <w:sz w:val="24"/>
          <w:szCs w:val="24"/>
        </w:rPr>
      </w:pPr>
    </w:p>
    <w:p w:rsidR="003F10BA" w:rsidRDefault="003F10BA" w:rsidP="003F10BA">
      <w:pPr>
        <w:spacing w:after="0" w:line="240" w:lineRule="auto"/>
        <w:rPr>
          <w:rFonts w:ascii="Times New Roman" w:eastAsia="Times New Roman" w:hAnsi="Times New Roman" w:cs="Times New Roman"/>
          <w:color w:val="000000"/>
          <w:sz w:val="24"/>
          <w:szCs w:val="24"/>
        </w:rPr>
      </w:pPr>
      <w:r w:rsidRPr="003F10BA">
        <w:rPr>
          <w:rFonts w:ascii="Times New Roman" w:eastAsia="Times New Roman" w:hAnsi="Times New Roman" w:cs="Times New Roman"/>
          <w:color w:val="000000"/>
          <w:sz w:val="24"/>
          <w:szCs w:val="24"/>
        </w:rPr>
        <w:t>UW Tacoma employees holding titles other than the ones specified in this policy should consult the Associate Vice Chancellor for Research to discuss their eligibility to serve as a PI or PD on funded projects.</w:t>
      </w:r>
    </w:p>
    <w:p w:rsidR="003F10BA" w:rsidRDefault="003F10BA" w:rsidP="003F10BA">
      <w:pPr>
        <w:spacing w:after="0" w:line="240" w:lineRule="auto"/>
        <w:rPr>
          <w:rFonts w:ascii="Times New Roman" w:eastAsia="Times New Roman" w:hAnsi="Times New Roman" w:cs="Times New Roman"/>
          <w:color w:val="000000"/>
          <w:sz w:val="24"/>
          <w:szCs w:val="24"/>
        </w:rPr>
      </w:pPr>
    </w:p>
    <w:p w:rsidR="003F10BA" w:rsidRDefault="003F10BA" w:rsidP="003F10BA">
      <w:pPr>
        <w:spacing w:after="0" w:line="240" w:lineRule="auto"/>
        <w:rPr>
          <w:rFonts w:ascii="Times New Roman" w:eastAsia="Times New Roman" w:hAnsi="Times New Roman" w:cs="Times New Roman"/>
          <w:color w:val="000000"/>
          <w:sz w:val="24"/>
          <w:szCs w:val="24"/>
        </w:rPr>
      </w:pPr>
    </w:p>
    <w:p w:rsidR="003F10BA" w:rsidRPr="003F10BA" w:rsidRDefault="003F10BA" w:rsidP="003F10BA">
      <w:pPr>
        <w:spacing w:after="0" w:line="240" w:lineRule="auto"/>
        <w:rPr>
          <w:rFonts w:ascii="Times New Roman" w:eastAsia="Times New Roman" w:hAnsi="Times New Roman" w:cs="Times New Roman"/>
          <w:sz w:val="24"/>
          <w:szCs w:val="24"/>
        </w:rPr>
      </w:pPr>
    </w:p>
    <w:p w:rsidR="002D6CCB" w:rsidRDefault="003F10BA">
      <w:pPr>
        <w:rPr>
          <w:rFonts w:ascii="Times New Roman" w:eastAsia="Times New Roman" w:hAnsi="Times New Roman" w:cs="Times New Roman"/>
          <w:b/>
          <w:u w:val="single"/>
        </w:rPr>
      </w:pPr>
      <w:r>
        <w:rPr>
          <w:rFonts w:ascii="Times New Roman" w:eastAsia="Times New Roman" w:hAnsi="Times New Roman" w:cs="Times New Roman"/>
          <w:b/>
          <w:u w:val="single"/>
        </w:rPr>
        <w:t>APPENDIX B</w:t>
      </w:r>
    </w:p>
    <w:p w:rsidR="002D6CCB" w:rsidRDefault="002D6CCB">
      <w:pPr>
        <w:spacing w:after="0" w:line="240" w:lineRule="auto"/>
        <w:jc w:val="center"/>
        <w:rPr>
          <w:rFonts w:ascii="Times New Roman" w:eastAsia="Times New Roman" w:hAnsi="Times New Roman" w:cs="Times New Roman"/>
          <w:b/>
          <w:u w:val="single"/>
        </w:rPr>
      </w:pPr>
    </w:p>
    <w:p w:rsidR="002D6CCB" w:rsidRDefault="00113DC2">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FAC Proposed Campus-Wide Policy for Teaching Evaluation</w:t>
      </w:r>
    </w:p>
    <w:p w:rsidR="002D6CCB" w:rsidRDefault="00113DC2">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Approved by the Faculty Affairs Committee on 2.16.18</w:t>
      </w:r>
    </w:p>
    <w:p w:rsidR="002D6CCB" w:rsidRDefault="002D6CCB">
      <w:pPr>
        <w:spacing w:after="0" w:line="240" w:lineRule="auto"/>
        <w:rPr>
          <w:rFonts w:ascii="Times New Roman" w:eastAsia="Times New Roman" w:hAnsi="Times New Roman" w:cs="Times New Roman"/>
        </w:rPr>
      </w:pPr>
    </w:p>
    <w:p w:rsidR="002D6CCB" w:rsidRDefault="00113DC2">
      <w:pPr>
        <w:spacing w:after="0" w:line="240" w:lineRule="auto"/>
        <w:rPr>
          <w:rFonts w:ascii="Times New Roman" w:eastAsia="Times New Roman" w:hAnsi="Times New Roman" w:cs="Times New Roman"/>
        </w:rPr>
      </w:pPr>
      <w:r>
        <w:rPr>
          <w:rFonts w:ascii="Times New Roman" w:eastAsia="Times New Roman" w:hAnsi="Times New Roman" w:cs="Times New Roman"/>
        </w:rPr>
        <w:t>In response to the 2016 Report of the Teaching Evaluation Campus Fellows, the Faculty Affairs Commit</w:t>
      </w:r>
      <w:r>
        <w:rPr>
          <w:rFonts w:ascii="Times New Roman" w:eastAsia="Times New Roman" w:hAnsi="Times New Roman" w:cs="Times New Roman"/>
        </w:rPr>
        <w:t>tee proposes the adoption of the following campus-wide policy:</w:t>
      </w:r>
    </w:p>
    <w:p w:rsidR="002D6CCB" w:rsidRDefault="002D6CCB">
      <w:pPr>
        <w:spacing w:after="0" w:line="240" w:lineRule="auto"/>
        <w:rPr>
          <w:rFonts w:ascii="Times New Roman" w:eastAsia="Times New Roman" w:hAnsi="Times New Roman" w:cs="Times New Roman"/>
        </w:rPr>
      </w:pPr>
    </w:p>
    <w:p w:rsidR="002D6CCB" w:rsidRDefault="00113DC2">
      <w:pPr>
        <w:spacing w:after="0" w:line="240" w:lineRule="auto"/>
        <w:rPr>
          <w:rFonts w:ascii="Times New Roman" w:eastAsia="Times New Roman" w:hAnsi="Times New Roman" w:cs="Times New Roman"/>
        </w:rPr>
      </w:pPr>
      <w:r>
        <w:rPr>
          <w:rFonts w:ascii="Times New Roman" w:eastAsia="Times New Roman" w:hAnsi="Times New Roman" w:cs="Times New Roman"/>
        </w:rPr>
        <w:t>According to the University of Washington’s “Evaluating Teaching in Promotion &amp; Tenure Cases: Guide to Best Practices (2016)” and supported by research by the Report of the Teaching Evaluation</w:t>
      </w:r>
      <w:r>
        <w:rPr>
          <w:rFonts w:ascii="Times New Roman" w:eastAsia="Times New Roman" w:hAnsi="Times New Roman" w:cs="Times New Roman"/>
        </w:rPr>
        <w:t xml:space="preserve"> Campus Fellows, UWT units should rely on all three of the following methods of teaching evaluation: peer evaluation, self-evaluation, and student evaluation of teaching. Furthermore, each unit should:</w:t>
      </w:r>
    </w:p>
    <w:p w:rsidR="002D6CCB" w:rsidRDefault="00113DC2">
      <w:pPr>
        <w:numPr>
          <w:ilvl w:val="0"/>
          <w:numId w:val="4"/>
        </w:numPr>
        <w:spacing w:after="0"/>
        <w:contextualSpacing/>
      </w:pPr>
      <w:r>
        <w:rPr>
          <w:rFonts w:ascii="Times New Roman" w:eastAsia="Times New Roman" w:hAnsi="Times New Roman" w:cs="Times New Roman"/>
        </w:rPr>
        <w:t>Define the terms Teaching Excellence, Teaching Effecti</w:t>
      </w:r>
      <w:r>
        <w:rPr>
          <w:rFonts w:ascii="Times New Roman" w:eastAsia="Times New Roman" w:hAnsi="Times New Roman" w:cs="Times New Roman"/>
        </w:rPr>
        <w:t>veness, and Student Success in alignment with the UWT strategic plan.</w:t>
      </w:r>
    </w:p>
    <w:p w:rsidR="002D6CCB" w:rsidRDefault="00113DC2">
      <w:pPr>
        <w:numPr>
          <w:ilvl w:val="0"/>
          <w:numId w:val="4"/>
        </w:numPr>
        <w:spacing w:after="0"/>
        <w:contextualSpacing/>
      </w:pPr>
      <w:r>
        <w:rPr>
          <w:rFonts w:ascii="Times New Roman" w:eastAsia="Times New Roman" w:hAnsi="Times New Roman" w:cs="Times New Roman"/>
        </w:rPr>
        <w:t xml:space="preserve">Provide guidelines and transparency about each component of teaching evaluation (peer evaluation, self-evaluation and student evaluation). These guidelines should clearly identify which </w:t>
      </w:r>
      <w:r>
        <w:rPr>
          <w:rFonts w:ascii="Times New Roman" w:eastAsia="Times New Roman" w:hAnsi="Times New Roman" w:cs="Times New Roman"/>
        </w:rPr>
        <w:t>kinds of teaching assessment will be used for which purposes, and how much weight they will be given in merit, contract renewal, and promotion and tenure decisions.</w:t>
      </w:r>
    </w:p>
    <w:p w:rsidR="002D6CCB" w:rsidRDefault="00113DC2">
      <w:pPr>
        <w:numPr>
          <w:ilvl w:val="0"/>
          <w:numId w:val="4"/>
        </w:numPr>
        <w:spacing w:after="0"/>
        <w:contextualSpacing/>
      </w:pPr>
      <w:r>
        <w:rPr>
          <w:rFonts w:ascii="Times New Roman" w:eastAsia="Times New Roman" w:hAnsi="Times New Roman" w:cs="Times New Roman"/>
        </w:rPr>
        <w:lastRenderedPageBreak/>
        <w:t>Self-assessment of teaching should take place on an annual basis as part of faculty annual activities reports.</w:t>
      </w:r>
    </w:p>
    <w:p w:rsidR="002D6CCB" w:rsidRDefault="00113DC2">
      <w:pPr>
        <w:numPr>
          <w:ilvl w:val="0"/>
          <w:numId w:val="4"/>
        </w:numPr>
        <w:spacing w:after="0"/>
        <w:contextualSpacing/>
      </w:pPr>
      <w:r>
        <w:rPr>
          <w:rFonts w:ascii="Times New Roman" w:eastAsia="Times New Roman" w:hAnsi="Times New Roman" w:cs="Times New Roman"/>
        </w:rPr>
        <w:t>Effective teaching should be supported with resources such as professional development funds, mentoring, workshops, fellowships, staff resources,</w:t>
      </w:r>
      <w:r>
        <w:rPr>
          <w:rFonts w:ascii="Times New Roman" w:eastAsia="Times New Roman" w:hAnsi="Times New Roman" w:cs="Times New Roman"/>
        </w:rPr>
        <w:t xml:space="preserve"> etc.</w:t>
      </w:r>
    </w:p>
    <w:p w:rsidR="002D6CCB" w:rsidRDefault="002D6CCB">
      <w:pPr>
        <w:spacing w:after="0"/>
        <w:ind w:left="360"/>
      </w:pPr>
    </w:p>
    <w:p w:rsidR="003F10BA" w:rsidRDefault="003F10BA">
      <w:pPr>
        <w:jc w:val="center"/>
        <w:rPr>
          <w:rFonts w:ascii="Times New Roman" w:eastAsia="Times New Roman" w:hAnsi="Times New Roman" w:cs="Times New Roman"/>
          <w:b/>
          <w:u w:val="single"/>
        </w:rPr>
      </w:pPr>
    </w:p>
    <w:p w:rsidR="002D6CCB" w:rsidRDefault="00113DC2">
      <w:pPr>
        <w:jc w:val="center"/>
        <w:rPr>
          <w:rFonts w:ascii="Times New Roman" w:eastAsia="Times New Roman" w:hAnsi="Times New Roman" w:cs="Times New Roman"/>
          <w:b/>
          <w:u w:val="single"/>
        </w:rPr>
      </w:pPr>
      <w:r>
        <w:rPr>
          <w:rFonts w:ascii="Times New Roman" w:eastAsia="Times New Roman" w:hAnsi="Times New Roman" w:cs="Times New Roman"/>
          <w:b/>
          <w:u w:val="single"/>
        </w:rPr>
        <w:t>Addendum: Faculty Code Language</w:t>
      </w:r>
    </w:p>
    <w:p w:rsidR="002D6CCB" w:rsidRDefault="00113DC2">
      <w:pPr>
        <w:spacing w:after="0" w:line="240" w:lineRule="auto"/>
        <w:rPr>
          <w:rFonts w:ascii="Times New Roman" w:eastAsia="Times New Roman" w:hAnsi="Times New Roman" w:cs="Times New Roman"/>
          <w:b/>
        </w:rPr>
      </w:pPr>
      <w:hyperlink r:id="rId8">
        <w:r>
          <w:rPr>
            <w:rFonts w:ascii="Times New Roman" w:eastAsia="Times New Roman" w:hAnsi="Times New Roman" w:cs="Times New Roman"/>
            <w:b/>
            <w:color w:val="0000FF"/>
            <w:u w:val="single"/>
          </w:rPr>
          <w:t>Section 24-32  C</w:t>
        </w:r>
      </w:hyperlink>
    </w:p>
    <w:p w:rsidR="002D6CCB" w:rsidRDefault="00113DC2">
      <w:pPr>
        <w:spacing w:after="0" w:line="240" w:lineRule="auto"/>
        <w:rPr>
          <w:rFonts w:ascii="Times New Roman" w:eastAsia="Times New Roman" w:hAnsi="Times New Roman" w:cs="Times New Roman"/>
        </w:rPr>
      </w:pPr>
      <w:r>
        <w:rPr>
          <w:rFonts w:ascii="Times New Roman" w:eastAsia="Times New Roman" w:hAnsi="Times New Roman" w:cs="Times New Roman"/>
        </w:rPr>
        <w:t>The scope of faculty teaching is broader than conventional classroom instruction; it comprises a variety of teaching formats and media, including undergraduate and graduate instruction for matriculated students, and special training or continuing education</w:t>
      </w:r>
      <w:r>
        <w:rPr>
          <w:rFonts w:ascii="Times New Roman" w:eastAsia="Times New Roman" w:hAnsi="Times New Roman" w:cs="Times New Roman"/>
        </w:rPr>
        <w:t xml:space="preserve">. The educational function of a university requires faculty who can teach effectively. Instruction must be judged according to its essential purposes and the conditions which they impose. Some elements in assessing effective teaching include: </w:t>
      </w:r>
    </w:p>
    <w:p w:rsidR="002D6CCB" w:rsidRDefault="00113DC2">
      <w:pPr>
        <w:numPr>
          <w:ilvl w:val="0"/>
          <w:numId w:val="1"/>
        </w:numPr>
        <w:spacing w:after="0" w:line="240" w:lineRule="auto"/>
        <w:contextualSpacing/>
      </w:pPr>
      <w:r>
        <w:rPr>
          <w:rFonts w:ascii="Times New Roman" w:eastAsia="Times New Roman" w:hAnsi="Times New Roman" w:cs="Times New Roman"/>
        </w:rPr>
        <w:t xml:space="preserve">The ability </w:t>
      </w:r>
      <w:r>
        <w:rPr>
          <w:rFonts w:ascii="Times New Roman" w:eastAsia="Times New Roman" w:hAnsi="Times New Roman" w:cs="Times New Roman"/>
        </w:rPr>
        <w:t>to organize and conduct a course of study appropriate to the level of instruction and the nature of the subject matter;</w:t>
      </w:r>
    </w:p>
    <w:p w:rsidR="002D6CCB" w:rsidRDefault="00113DC2">
      <w:pPr>
        <w:numPr>
          <w:ilvl w:val="0"/>
          <w:numId w:val="1"/>
        </w:numPr>
        <w:spacing w:after="0" w:line="240" w:lineRule="auto"/>
        <w:contextualSpacing/>
      </w:pPr>
      <w:r>
        <w:rPr>
          <w:rFonts w:ascii="Times New Roman" w:eastAsia="Times New Roman" w:hAnsi="Times New Roman" w:cs="Times New Roman"/>
        </w:rPr>
        <w:t>The consistency with which the teacher brings to the students the latest research findings and professional debates within the disciplin</w:t>
      </w:r>
      <w:r>
        <w:rPr>
          <w:rFonts w:ascii="Times New Roman" w:eastAsia="Times New Roman" w:hAnsi="Times New Roman" w:cs="Times New Roman"/>
        </w:rPr>
        <w:t>e;</w:t>
      </w:r>
    </w:p>
    <w:p w:rsidR="002D6CCB" w:rsidRDefault="00113DC2">
      <w:pPr>
        <w:numPr>
          <w:ilvl w:val="0"/>
          <w:numId w:val="1"/>
        </w:numPr>
        <w:spacing w:after="0" w:line="240" w:lineRule="auto"/>
        <w:contextualSpacing/>
      </w:pPr>
      <w:r>
        <w:rPr>
          <w:rFonts w:ascii="Times New Roman" w:eastAsia="Times New Roman" w:hAnsi="Times New Roman" w:cs="Times New Roman"/>
        </w:rPr>
        <w:t>The ability to stimulate intellectual inquiry so that students develop the skills to examine and evaluate ideas and arguments;</w:t>
      </w:r>
    </w:p>
    <w:p w:rsidR="002D6CCB" w:rsidRDefault="00113DC2">
      <w:pPr>
        <w:numPr>
          <w:ilvl w:val="0"/>
          <w:numId w:val="1"/>
        </w:numPr>
        <w:spacing w:after="0" w:line="240" w:lineRule="auto"/>
        <w:contextualSpacing/>
      </w:pPr>
      <w:r>
        <w:rPr>
          <w:rFonts w:ascii="Times New Roman" w:eastAsia="Times New Roman" w:hAnsi="Times New Roman" w:cs="Times New Roman"/>
        </w:rPr>
        <w:t>The extent to which the teacher encourages discussion and debate which enables the students to articulate the ideas they are e</w:t>
      </w:r>
      <w:r>
        <w:rPr>
          <w:rFonts w:ascii="Times New Roman" w:eastAsia="Times New Roman" w:hAnsi="Times New Roman" w:cs="Times New Roman"/>
        </w:rPr>
        <w:t>xploring;</w:t>
      </w:r>
    </w:p>
    <w:p w:rsidR="002D6CCB" w:rsidRDefault="00113DC2">
      <w:pPr>
        <w:numPr>
          <w:ilvl w:val="0"/>
          <w:numId w:val="1"/>
        </w:numPr>
        <w:spacing w:after="0" w:line="240" w:lineRule="auto"/>
        <w:contextualSpacing/>
      </w:pPr>
      <w:r>
        <w:rPr>
          <w:rFonts w:ascii="Times New Roman" w:eastAsia="Times New Roman" w:hAnsi="Times New Roman" w:cs="Times New Roman"/>
        </w:rPr>
        <w:t>The degree to which teaching strategies that encourage the educational advancement of students from all backgrounds and life experiences are utilized;</w:t>
      </w:r>
    </w:p>
    <w:p w:rsidR="002D6CCB" w:rsidRDefault="00113DC2">
      <w:pPr>
        <w:numPr>
          <w:ilvl w:val="0"/>
          <w:numId w:val="1"/>
        </w:numPr>
        <w:spacing w:after="0" w:line="240" w:lineRule="auto"/>
        <w:contextualSpacing/>
      </w:pPr>
      <w:r>
        <w:rPr>
          <w:rFonts w:ascii="Times New Roman" w:eastAsia="Times New Roman" w:hAnsi="Times New Roman" w:cs="Times New Roman"/>
        </w:rPr>
        <w:t>The availability of the teacher to the student beyond the classroom environment; and</w:t>
      </w:r>
    </w:p>
    <w:p w:rsidR="002D6CCB" w:rsidRDefault="00113DC2">
      <w:pPr>
        <w:numPr>
          <w:ilvl w:val="0"/>
          <w:numId w:val="1"/>
        </w:numPr>
        <w:spacing w:after="0" w:line="240" w:lineRule="auto"/>
        <w:contextualSpacing/>
      </w:pPr>
      <w:r>
        <w:rPr>
          <w:rFonts w:ascii="Times New Roman" w:eastAsia="Times New Roman" w:hAnsi="Times New Roman" w:cs="Times New Roman"/>
        </w:rPr>
        <w:t>The regula</w:t>
      </w:r>
      <w:r>
        <w:rPr>
          <w:rFonts w:ascii="Times New Roman" w:eastAsia="Times New Roman" w:hAnsi="Times New Roman" w:cs="Times New Roman"/>
        </w:rPr>
        <w:t xml:space="preserve">rity with which the teacher examines or reexamines the organization and readings for a course of study and explores new approaches to effective educational methods. </w:t>
      </w:r>
    </w:p>
    <w:p w:rsidR="002D6CCB" w:rsidRDefault="00113DC2">
      <w:pPr>
        <w:spacing w:after="0" w:line="240" w:lineRule="auto"/>
        <w:rPr>
          <w:rFonts w:ascii="Times New Roman" w:eastAsia="Times New Roman" w:hAnsi="Times New Roman" w:cs="Times New Roman"/>
        </w:rPr>
      </w:pPr>
      <w:r>
        <w:rPr>
          <w:rFonts w:ascii="Times New Roman" w:eastAsia="Times New Roman" w:hAnsi="Times New Roman" w:cs="Times New Roman"/>
        </w:rPr>
        <w:t>A major activity related to teaching is the instructor's participation in academic advisin</w:t>
      </w:r>
      <w:r>
        <w:rPr>
          <w:rFonts w:ascii="Times New Roman" w:eastAsia="Times New Roman" w:hAnsi="Times New Roman" w:cs="Times New Roman"/>
        </w:rPr>
        <w:t xml:space="preserve">g and counseling, whether this takes the form of assisting students to select courses or discussing the students' long- range goals. The assessment of teaching effectiveness shall include student and faculty evaluation. Where possible, measures of student </w:t>
      </w:r>
      <w:r>
        <w:rPr>
          <w:rFonts w:ascii="Times New Roman" w:eastAsia="Times New Roman" w:hAnsi="Times New Roman" w:cs="Times New Roman"/>
        </w:rPr>
        <w:t>achievements in terms of their academic and professional careers, life skills, and citizenship should be considered.</w:t>
      </w:r>
    </w:p>
    <w:p w:rsidR="002D6CCB" w:rsidRDefault="002D6CCB">
      <w:pPr>
        <w:spacing w:after="0" w:line="240" w:lineRule="auto"/>
        <w:rPr>
          <w:rFonts w:ascii="Times New Roman" w:eastAsia="Times New Roman" w:hAnsi="Times New Roman" w:cs="Times New Roman"/>
          <w:b/>
        </w:rPr>
      </w:pPr>
    </w:p>
    <w:p w:rsidR="002D6CCB" w:rsidRDefault="002D6CCB">
      <w:pPr>
        <w:spacing w:after="0" w:line="240" w:lineRule="auto"/>
        <w:rPr>
          <w:rFonts w:ascii="Times New Roman" w:eastAsia="Times New Roman" w:hAnsi="Times New Roman" w:cs="Times New Roman"/>
          <w:b/>
        </w:rPr>
      </w:pPr>
    </w:p>
    <w:p w:rsidR="002D6CCB" w:rsidRDefault="00113DC2">
      <w:pPr>
        <w:spacing w:after="0" w:line="240" w:lineRule="auto"/>
        <w:rPr>
          <w:rFonts w:ascii="Times New Roman" w:eastAsia="Times New Roman" w:hAnsi="Times New Roman" w:cs="Times New Roman"/>
          <w:b/>
        </w:rPr>
      </w:pPr>
      <w:r>
        <w:rPr>
          <w:rFonts w:ascii="Times New Roman" w:eastAsia="Times New Roman" w:hAnsi="Times New Roman" w:cs="Times New Roman"/>
          <w:b/>
        </w:rPr>
        <w:t>Section 24-7 A - Assessment of Teaching Effectiveness</w:t>
      </w:r>
      <w:r>
        <w:rPr>
          <w:rFonts w:ascii="Times New Roman" w:eastAsia="Times New Roman" w:hAnsi="Times New Roman" w:cs="Times New Roman"/>
        </w:rPr>
        <w:br/>
      </w:r>
      <w:r>
        <w:rPr>
          <w:rFonts w:ascii="Times New Roman" w:eastAsia="Times New Roman" w:hAnsi="Times New Roman" w:cs="Times New Roman"/>
        </w:rPr>
        <w:br/>
        <w:t xml:space="preserve">To implement the provision stipulated in </w:t>
      </w:r>
      <w:hyperlink r:id="rId9" w:anchor="2432C">
        <w:r>
          <w:rPr>
            <w:rFonts w:ascii="Times New Roman" w:eastAsia="Times New Roman" w:hAnsi="Times New Roman" w:cs="Times New Roman"/>
            <w:color w:val="0000FF"/>
            <w:u w:val="single"/>
          </w:rPr>
          <w:t>Section 24-32, Subsection C</w:t>
        </w:r>
      </w:hyperlink>
      <w:r>
        <w:rPr>
          <w:rFonts w:ascii="Times New Roman" w:eastAsia="Times New Roman" w:hAnsi="Times New Roman" w:cs="Times New Roman"/>
        </w:rPr>
        <w:t>, the standardized student assessment of teaching procedure which the University makes available may be used for obtaining student evaluation of teaching effectiveness, unless t</w:t>
      </w:r>
      <w:r>
        <w:rPr>
          <w:rFonts w:ascii="Times New Roman" w:eastAsia="Times New Roman" w:hAnsi="Times New Roman" w:cs="Times New Roman"/>
        </w:rPr>
        <w:t>he college, school, or department has adopted an alternate procedure for student evaluation, in which case the latter may be used. Each faculty member shall have at least one course evaluated by students in any academic year during which that member teache</w:t>
      </w:r>
      <w:r>
        <w:rPr>
          <w:rFonts w:ascii="Times New Roman" w:eastAsia="Times New Roman" w:hAnsi="Times New Roman" w:cs="Times New Roman"/>
        </w:rPr>
        <w:t>s one or more courses. The teaching effectiveness of each faculty member also shall be evaluated by colleagues using procedures adopted within the appropriate department, school, or college.</w:t>
      </w:r>
      <w:r>
        <w:rPr>
          <w:rFonts w:ascii="Times New Roman" w:eastAsia="Times New Roman" w:hAnsi="Times New Roman" w:cs="Times New Roman"/>
        </w:rPr>
        <w:br/>
      </w:r>
      <w:r>
        <w:rPr>
          <w:rFonts w:ascii="Times New Roman" w:eastAsia="Times New Roman" w:hAnsi="Times New Roman" w:cs="Times New Roman"/>
        </w:rPr>
        <w:br/>
        <w:t>The collegial evaluation of teaching effectiveness shall be cond</w:t>
      </w:r>
      <w:r>
        <w:rPr>
          <w:rFonts w:ascii="Times New Roman" w:eastAsia="Times New Roman" w:hAnsi="Times New Roman" w:cs="Times New Roman"/>
        </w:rPr>
        <w:t xml:space="preserve">ucted prior to recommending any renewal of appointment or promotion of a faculty member. In addition, for faculty at the rank of assistant professor, or associate professor or professor "without tenure" under </w:t>
      </w:r>
      <w:hyperlink r:id="rId10" w:anchor="2532D">
        <w:r>
          <w:rPr>
            <w:rFonts w:ascii="Times New Roman" w:eastAsia="Times New Roman" w:hAnsi="Times New Roman" w:cs="Times New Roman"/>
            <w:color w:val="0000FF"/>
            <w:u w:val="single"/>
          </w:rPr>
          <w:t>Chapter 25, Section 25-32, Subsection D</w:t>
        </w:r>
      </w:hyperlink>
      <w:r>
        <w:rPr>
          <w:rFonts w:ascii="Times New Roman" w:eastAsia="Times New Roman" w:hAnsi="Times New Roman" w:cs="Times New Roman"/>
        </w:rPr>
        <w:t xml:space="preserve">, or with the instructional title of lecturer the collegial evaluation shall be conducted every year. For other faculty at the rank of associate professor or professor or </w:t>
      </w:r>
      <w:r>
        <w:rPr>
          <w:rFonts w:ascii="Times New Roman" w:eastAsia="Times New Roman" w:hAnsi="Times New Roman" w:cs="Times New Roman"/>
        </w:rPr>
        <w:t>with the title of senior lecturer, principal lecturer, or professor of practice the collegial evaluation shall be conducted at least every three years. A written report of this evaluation shall be maintained and shared with the faculty member.</w:t>
      </w:r>
    </w:p>
    <w:p w:rsidR="002D6CCB" w:rsidRDefault="002D6CCB">
      <w:pPr>
        <w:rPr>
          <w:rFonts w:ascii="Times New Roman" w:eastAsia="Times New Roman" w:hAnsi="Times New Roman" w:cs="Times New Roman"/>
        </w:rPr>
      </w:pPr>
    </w:p>
    <w:p w:rsidR="002D6CCB" w:rsidRDefault="002D6CCB">
      <w:pPr>
        <w:jc w:val="center"/>
        <w:rPr>
          <w:rFonts w:ascii="Cambria" w:eastAsia="Cambria" w:hAnsi="Cambria" w:cs="Cambria"/>
          <w:b/>
          <w:u w:val="single"/>
        </w:rPr>
      </w:pPr>
    </w:p>
    <w:p w:rsidR="002D6CCB" w:rsidRDefault="002D6CCB">
      <w:bookmarkStart w:id="0" w:name="_gjdgxs" w:colFirst="0" w:colLast="0"/>
      <w:bookmarkStart w:id="1" w:name="_GoBack"/>
      <w:bookmarkEnd w:id="0"/>
      <w:bookmarkEnd w:id="1"/>
    </w:p>
    <w:sectPr w:rsidR="002D6CCB">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DC2" w:rsidRDefault="00113DC2" w:rsidP="003F10BA">
      <w:pPr>
        <w:spacing w:after="0" w:line="240" w:lineRule="auto"/>
      </w:pPr>
      <w:r>
        <w:separator/>
      </w:r>
    </w:p>
  </w:endnote>
  <w:endnote w:type="continuationSeparator" w:id="0">
    <w:p w:rsidR="00113DC2" w:rsidRDefault="00113DC2" w:rsidP="003F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89050"/>
      <w:docPartObj>
        <w:docPartGallery w:val="Page Numbers (Bottom of Page)"/>
        <w:docPartUnique/>
      </w:docPartObj>
    </w:sdtPr>
    <w:sdtEndPr>
      <w:rPr>
        <w:noProof/>
      </w:rPr>
    </w:sdtEndPr>
    <w:sdtContent>
      <w:p w:rsidR="003F10BA" w:rsidRDefault="003F10B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F10BA" w:rsidRDefault="003F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DC2" w:rsidRDefault="00113DC2" w:rsidP="003F10BA">
      <w:pPr>
        <w:spacing w:after="0" w:line="240" w:lineRule="auto"/>
      </w:pPr>
      <w:r>
        <w:separator/>
      </w:r>
    </w:p>
  </w:footnote>
  <w:footnote w:type="continuationSeparator" w:id="0">
    <w:p w:rsidR="00113DC2" w:rsidRDefault="00113DC2" w:rsidP="003F1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CE9"/>
    <w:multiLevelType w:val="multilevel"/>
    <w:tmpl w:val="60F64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3C500E"/>
    <w:multiLevelType w:val="multilevel"/>
    <w:tmpl w:val="B5224630"/>
    <w:lvl w:ilvl="0">
      <w:start w:val="1"/>
      <w:numFmt w:val="decimal"/>
      <w:lvlText w:val="%1)"/>
      <w:lvlJc w:val="left"/>
      <w:pPr>
        <w:ind w:left="360" w:hanging="360"/>
      </w:pPr>
      <w:rPr>
        <w:b/>
        <w:i w:val="0"/>
      </w:rPr>
    </w:lvl>
    <w:lvl w:ilvl="1">
      <w:start w:val="1"/>
      <w:numFmt w:val="bullet"/>
      <w:lvlText w:val="o"/>
      <w:lvlJc w:val="left"/>
      <w:pPr>
        <w:ind w:left="360" w:hanging="360"/>
      </w:pPr>
      <w:rPr>
        <w:rFonts w:ascii="Courier New" w:eastAsia="Courier New" w:hAnsi="Courier New" w:cs="Courier New"/>
        <w:b w:val="0"/>
        <w:i w:val="0"/>
      </w:rPr>
    </w:lvl>
    <w:lvl w:ilvl="2">
      <w:start w:val="1"/>
      <w:numFmt w:val="bullet"/>
      <w:lvlText w:val=""/>
      <w:lvlJc w:val="left"/>
      <w:pPr>
        <w:ind w:left="900" w:hanging="360"/>
      </w:pPr>
      <w:rPr>
        <w:rFonts w:ascii="Wingdings" w:hAnsi="Wingdings" w:hint="default"/>
        <w:i w:val="0"/>
      </w:rPr>
    </w:lvl>
    <w:lvl w:ilvl="3">
      <w:start w:val="1"/>
      <w:numFmt w:val="bullet"/>
      <w:lvlText w:val=""/>
      <w:lvlJc w:val="left"/>
      <w:pPr>
        <w:ind w:left="990" w:hanging="360"/>
      </w:pPr>
      <w:rPr>
        <w:rFonts w:ascii="Symbol" w:hAnsi="Symbol" w:hint="default"/>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FD551E"/>
    <w:multiLevelType w:val="multilevel"/>
    <w:tmpl w:val="62C0B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6F50CF"/>
    <w:multiLevelType w:val="hybridMultilevel"/>
    <w:tmpl w:val="D116C17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9CF462D"/>
    <w:multiLevelType w:val="multilevel"/>
    <w:tmpl w:val="C16A82F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CB"/>
    <w:rsid w:val="00113DC2"/>
    <w:rsid w:val="00206B91"/>
    <w:rsid w:val="002D6CCB"/>
    <w:rsid w:val="003918C3"/>
    <w:rsid w:val="003F10BA"/>
    <w:rsid w:val="007051CD"/>
    <w:rsid w:val="00D6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2F88"/>
  <w15:docId w15:val="{CE89B13F-9806-4A92-8250-128A3800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06B91"/>
    <w:pPr>
      <w:ind w:left="720"/>
      <w:contextualSpacing/>
    </w:pPr>
  </w:style>
  <w:style w:type="paragraph" w:styleId="Header">
    <w:name w:val="header"/>
    <w:basedOn w:val="Normal"/>
    <w:link w:val="HeaderChar"/>
    <w:uiPriority w:val="99"/>
    <w:unhideWhenUsed/>
    <w:rsid w:val="003F1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0BA"/>
  </w:style>
  <w:style w:type="paragraph" w:styleId="Footer">
    <w:name w:val="footer"/>
    <w:basedOn w:val="Normal"/>
    <w:link w:val="FooterChar"/>
    <w:uiPriority w:val="99"/>
    <w:unhideWhenUsed/>
    <w:rsid w:val="003F1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0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FCG/FCCH2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ashington.edu/admin/rules/policies/FCG/FCCH25.html" TargetMode="External"/><Relationship Id="rId4" Type="http://schemas.openxmlformats.org/officeDocument/2006/relationships/webSettings" Target="webSettings.xml"/><Relationship Id="rId9" Type="http://schemas.openxmlformats.org/officeDocument/2006/relationships/hyperlink" Target="http://www.washington.edu/admin/rules/policies/FCG/FCCH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2</cp:revision>
  <dcterms:created xsi:type="dcterms:W3CDTF">2018-05-07T19:27:00Z</dcterms:created>
  <dcterms:modified xsi:type="dcterms:W3CDTF">2018-05-07T19:27:00Z</dcterms:modified>
</cp:coreProperties>
</file>